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E947B4"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14287C">
        <w:rPr>
          <w:b/>
          <w:color w:val="FF0000"/>
        </w:rPr>
        <w:t>27</w:t>
      </w:r>
      <w:r w:rsidR="00F72E74">
        <w:rPr>
          <w:b/>
          <w:color w:val="FF0000"/>
        </w:rPr>
        <w:t xml:space="preserve"> de outubro de 201</w:t>
      </w:r>
      <w:r w:rsidR="00135302">
        <w:rPr>
          <w:b/>
          <w:color w:val="FF0000"/>
        </w:rPr>
        <w:t>1</w:t>
      </w:r>
      <w:r w:rsidR="004F3304">
        <w:rPr>
          <w:b/>
          <w:color w:val="FF0000"/>
        </w:rPr>
        <w:t>, 9h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14287C" w:rsidRPr="00B67B66" w:rsidRDefault="0014287C" w:rsidP="0014287C">
      <w:pPr>
        <w:spacing w:after="120" w:line="240" w:lineRule="auto"/>
      </w:pPr>
      <w:r w:rsidRPr="00B67B66">
        <w:t>Classifique os s</w:t>
      </w:r>
      <w:r>
        <w:t xml:space="preserve">istemas abaixo </w:t>
      </w:r>
      <w:r w:rsidR="00842A98">
        <w:t xml:space="preserve">(entrada </w:t>
      </w:r>
      <m:oMath>
        <m:r>
          <w:rPr>
            <w:rFonts w:ascii="Cambria Math" w:hAnsi="Cambria Math"/>
          </w:rPr>
          <m:t>x[n]</m:t>
        </m:r>
      </m:oMath>
      <w:r w:rsidR="00842A98">
        <w:t xml:space="preserve"> e saída </w:t>
      </w:r>
      <m:oMath>
        <m:r>
          <w:rPr>
            <w:rFonts w:ascii="Cambria Math" w:hAnsi="Cambria Math"/>
          </w:rPr>
          <m:t>y[n]</m:t>
        </m:r>
      </m:oMath>
      <w:r w:rsidR="00842A98">
        <w:t xml:space="preserve">) </w:t>
      </w:r>
      <w:r>
        <w:t>quanto à linearidade, à causalidade e à invariância no tempo</w:t>
      </w:r>
      <w:r w:rsidRPr="00B67B66">
        <w:t>.</w:t>
      </w:r>
      <w:r w:rsidR="00E70DFC">
        <w:t xml:space="preserve"> Para aqueles que forem lineares, encontre também a resposta impulsiva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 w:rsidR="00E70DFC">
        <w:t>.</w:t>
      </w:r>
    </w:p>
    <w:p w:rsidR="0014287C" w:rsidRPr="00E70DFC" w:rsidRDefault="0014287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func>
          <m:funcPr>
            <m:ctrlPr>
              <w:rPr>
                <w:rFonts w:ascii="Cambria Math" w:hAnsi="Cambria Math" w:cs="CMMI10"/>
                <w:i/>
                <w:color w:val="231F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MMI10"/>
                <w:color w:val="231F20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231F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231F2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CMMI10"/>
                        <w:color w:val="231F20"/>
                      </w:rPr>
                      <m:t>14</m:t>
                    </m:r>
                  </m:den>
                </m:f>
                <m:r>
                  <w:rPr>
                    <w:rFonts w:ascii="Cambria Math" w:hAnsi="Cambria Math" w:cs="CMMI10"/>
                    <w:color w:val="231F20"/>
                  </w:rPr>
                  <m:t>(n+4)</m:t>
                </m:r>
              </m:e>
            </m:d>
          </m:e>
        </m:func>
      </m:oMath>
    </w:p>
    <w:p w:rsidR="0014287C" w:rsidRPr="00E70DFC" w:rsidRDefault="0014287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eastAsiaTheme="minorEastAsia" w:hAnsi="Cambria Math"/>
            <w:color w:val="231F20"/>
          </w:rPr>
          <m:t>+x[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231F20"/>
              </w:rPr>
            </m:ctrlPr>
          </m:dPr>
          <m:e>
            <m:r>
              <w:rPr>
                <w:rFonts w:ascii="Cambria Math" w:eastAsiaTheme="minorEastAsia" w:hAnsi="Cambria Math"/>
                <w:color w:val="231F20"/>
              </w:rPr>
              <m:t>n</m:t>
            </m:r>
          </m:e>
        </m:d>
        <m:r>
          <w:rPr>
            <w:rFonts w:ascii="Cambria Math" w:eastAsiaTheme="minorEastAsia" w:hAnsi="Cambria Math"/>
            <w:color w:val="231F20"/>
          </w:rPr>
          <m:t>-1]</m:t>
        </m:r>
      </m:oMath>
    </w:p>
    <w:p w:rsidR="0014287C" w:rsidRPr="0014287C" w:rsidRDefault="0014287C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[</m:t>
        </m:r>
        <m:r>
          <w:rPr>
            <w:rFonts w:ascii="Cambria Math" w:eastAsiaTheme="minorEastAsia" w:hAnsi="Cambria Math"/>
            <w:lang w:val="en-US"/>
          </w:rPr>
          <m:t>n</m:t>
        </m:r>
        <m:r>
          <w:rPr>
            <w:rFonts w:ascii="Cambria Math" w:eastAsiaTheme="minorEastAsia" w:hAnsi="Cambria Math"/>
          </w:rPr>
          <m:t>-1]</m:t>
        </m:r>
      </m:oMath>
      <w:r w:rsidR="00BA3FAA" w:rsidRPr="00BA3FAA">
        <w:rPr>
          <w:rFonts w:eastAsiaTheme="minorEastAsia"/>
        </w:rPr>
        <w:t>,</w:t>
      </w:r>
      <w:proofErr w:type="gramStart"/>
      <w:r w:rsidR="00BA3FAA" w:rsidRPr="00BA3FAA">
        <w:rPr>
          <w:rFonts w:eastAsiaTheme="minorEastAsia"/>
        </w:rPr>
        <w:t xml:space="preserve"> </w:t>
      </w:r>
      <w:r w:rsidR="00BA3FAA">
        <w:rPr>
          <w:rFonts w:eastAsiaTheme="minorEastAsia"/>
        </w:rPr>
        <w:t xml:space="preserve">  </w:t>
      </w:r>
      <w:proofErr w:type="gramEnd"/>
      <w:r w:rsidR="00BA3FAA" w:rsidRPr="00BA3FAA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=0, ∀n&lt;0</m:t>
        </m:r>
      </m:oMath>
    </w:p>
    <w:p w:rsidR="007A5FED" w:rsidRPr="0014287C" w:rsidRDefault="0014287C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r>
          <w:rPr>
            <w:rFonts w:ascii="Cambria Math" w:hAnsi="Cambria Math" w:cs="CMMI10"/>
            <w:color w:val="231F20"/>
            <w:sz w:val="20"/>
            <w:szCs w:val="20"/>
          </w:rPr>
          <m:t>x[-n+2]</m:t>
        </m:r>
      </m:oMath>
      <w:r w:rsidR="007A5FED">
        <w:t xml:space="preserve"> 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E77066" w:rsidRDefault="00E77066" w:rsidP="00E77066">
      <w:pPr>
        <w:spacing w:after="120" w:line="240" w:lineRule="auto"/>
      </w:pPr>
      <w:r>
        <w:t xml:space="preserve">Considere os </w:t>
      </w:r>
      <w:r w:rsidRPr="00157F6B">
        <w:t xml:space="preserve">sistemas </w:t>
      </w:r>
      <w:r w:rsidR="00E706C5">
        <w:t xml:space="preserve">lineares </w:t>
      </w:r>
      <w:r w:rsidRPr="00157F6B">
        <w:t>com</w:t>
      </w:r>
      <w:r>
        <w:t xml:space="preserve"> as</w:t>
      </w:r>
      <w:r w:rsidRPr="00157F6B">
        <w:t xml:space="preserve"> respostas ao impulso </w:t>
      </w:r>
      <w:r>
        <w:t>abaixo (hipotéticas). Determine se tais sistemas</w:t>
      </w:r>
      <w:r w:rsidRPr="00157F6B">
        <w:t xml:space="preserve"> são estáveis ou instáveis no sentido BIBO (</w:t>
      </w:r>
      <w:proofErr w:type="spellStart"/>
      <w:r w:rsidRPr="00157F6B">
        <w:rPr>
          <w:i/>
        </w:rPr>
        <w:t>Bounded-Input</w:t>
      </w:r>
      <w:proofErr w:type="spellEnd"/>
      <w:r w:rsidRPr="00157F6B">
        <w:rPr>
          <w:i/>
        </w:rPr>
        <w:t xml:space="preserve"> </w:t>
      </w:r>
      <w:proofErr w:type="spellStart"/>
      <w:r w:rsidRPr="00157F6B">
        <w:rPr>
          <w:i/>
        </w:rPr>
        <w:t>Bounded-Output</w:t>
      </w:r>
      <w:proofErr w:type="spellEnd"/>
      <w:r w:rsidRPr="00157F6B">
        <w:t>).</w:t>
      </w:r>
    </w:p>
    <w:p w:rsidR="00E77066" w:rsidRPr="0017605B" w:rsidRDefault="00E77066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n-17</m:t>
                </m:r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-1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</m:oMath>
    </w:p>
    <w:p w:rsidR="00E77066" w:rsidRPr="00327C76" w:rsidRDefault="00200DC0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2-k-n</m:t>
            </m:r>
          </m:e>
        </m:d>
        <m:r>
          <w:rPr>
            <w:rFonts w:ascii="Cambria Math" w:eastAsiaTheme="minorEastAsia" w:hAnsi="Cambria Math"/>
            <w:lang w:val="en-US"/>
          </w:rPr>
          <m:t>;</m:t>
        </m:r>
      </m:oMath>
    </w:p>
    <w:p w:rsidR="00327C76" w:rsidRDefault="00327C76" w:rsidP="00327C7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n-3</m:t>
            </m:r>
          </m:sup>
        </m:sSup>
        <m:r>
          <w:rPr>
            <w:rFonts w:ascii="Cambria Math" w:eastAsiaTheme="minorEastAsia" w:hAnsi="Cambria Math"/>
          </w:rPr>
          <m:t>u[2-n]</m:t>
        </m:r>
      </m:oMath>
    </w:p>
    <w:p w:rsidR="006D7B0F" w:rsidRPr="00D7750B" w:rsidRDefault="00D7750B" w:rsidP="00D7750B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u[n]</m:t>
        </m:r>
      </m:oMath>
      <w:r w:rsidRPr="00D7750B">
        <w:rPr>
          <w:rFonts w:eastAsiaTheme="minorEastAsia"/>
        </w:rPr>
        <w:t>, com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&lt;1</m:t>
        </m:r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2D2CB6" w:rsidRDefault="00315026" w:rsidP="00E73350">
      <w:r>
        <w:t xml:space="preserve">Os dois primeiros termos da série de </w:t>
      </w:r>
      <w:proofErr w:type="spellStart"/>
      <w:r>
        <w:t>Fibonacci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são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. Para </w:t>
      </w:r>
      <m:oMath>
        <m:r>
          <w:rPr>
            <w:rFonts w:ascii="Cambria Math" w:eastAsiaTheme="minorEastAsia" w:hAnsi="Cambria Math"/>
          </w:rPr>
          <m:t>n≥</m:t>
        </m:r>
        <w:proofErr w:type="gramStart"/>
        <m:r>
          <w:rPr>
            <w:rFonts w:ascii="Cambria Math" w:eastAsiaTheme="minorEastAsia" w:hAnsi="Cambria Math"/>
          </w:rPr>
          <m:t>2</m:t>
        </m:r>
      </m:oMath>
      <w:proofErr w:type="gramEnd"/>
      <w:r>
        <w:rPr>
          <w:rFonts w:eastAsiaTheme="minorEastAsia"/>
        </w:rPr>
        <w:t xml:space="preserve">, os termos da série podem ser </w:t>
      </w:r>
      <w:proofErr w:type="gramStart"/>
      <w:r>
        <w:rPr>
          <w:rFonts w:eastAsiaTheme="minorEastAsia"/>
        </w:rPr>
        <w:t>obtidos</w:t>
      </w:r>
      <w:proofErr w:type="gramEnd"/>
      <w:r>
        <w:rPr>
          <w:rFonts w:eastAsiaTheme="minorEastAsia"/>
        </w:rPr>
        <w:t xml:space="preserve"> pela recursão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n-2</m:t>
            </m:r>
          </m:sub>
        </m:sSub>
      </m:oMath>
      <w:r w:rsidR="001D2712">
        <w:rPr>
          <w:rFonts w:eastAsiaTheme="minorEastAsia"/>
        </w:rPr>
        <w:t>, que pode ser vista como uma equação de diferenças (ED) homogênea de segunda ordem.</w:t>
      </w:r>
      <w:r>
        <w:rPr>
          <w:rFonts w:eastAsiaTheme="minorEastAsia"/>
        </w:rPr>
        <w:t xml:space="preserve"> </w:t>
      </w:r>
    </w:p>
    <w:p w:rsidR="00922A94" w:rsidRDefault="001D2712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Obtenha uma expressão em forma-fechada (sem recursão) para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n≥</m:t>
        </m:r>
        <w:proofErr w:type="gramStart"/>
        <m:r>
          <w:rPr>
            <w:rFonts w:ascii="Cambria Math" w:eastAsiaTheme="minorEastAsia" w:hAnsi="Cambria Math"/>
          </w:rPr>
          <m:t>2</m:t>
        </m:r>
      </m:oMath>
      <w:proofErr w:type="gramEnd"/>
      <w:r>
        <w:rPr>
          <w:rFonts w:eastAsiaTheme="minorEastAsia"/>
        </w:rPr>
        <w:t>.</w:t>
      </w:r>
    </w:p>
    <w:p w:rsidR="00956957" w:rsidRPr="00E73350" w:rsidRDefault="001D2712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Encontre um sistema </w:t>
      </w:r>
      <w:r w:rsidR="00956957">
        <w:rPr>
          <w:rFonts w:eastAsiaTheme="minorEastAsia"/>
        </w:rPr>
        <w:t xml:space="preserve">causal </w:t>
      </w:r>
      <w:r>
        <w:rPr>
          <w:rFonts w:eastAsiaTheme="minorEastAsia"/>
        </w:rPr>
        <w:t>LTI</w:t>
      </w:r>
      <w:r w:rsidR="00956957">
        <w:rPr>
          <w:rFonts w:eastAsiaTheme="minorEastAsia"/>
        </w:rPr>
        <w:t>,</w:t>
      </w:r>
      <w:r>
        <w:rPr>
          <w:rFonts w:eastAsiaTheme="minorEastAsia"/>
        </w:rPr>
        <w:t xml:space="preserve"> representado por uma ED não-homogênea</w:t>
      </w:r>
      <w:r w:rsidR="005226F6">
        <w:rPr>
          <w:rFonts w:eastAsiaTheme="minorEastAsia"/>
        </w:rPr>
        <w:t xml:space="preserve"> de segunda ordem</w:t>
      </w:r>
      <w:r w:rsidR="00956957">
        <w:rPr>
          <w:rFonts w:eastAsiaTheme="minorEastAsia"/>
        </w:rPr>
        <w:t>,</w:t>
      </w:r>
      <w:r>
        <w:rPr>
          <w:rFonts w:eastAsiaTheme="minorEastAsia"/>
        </w:rPr>
        <w:t xml:space="preserve"> cuja reposta impulsiva</w:t>
      </w:r>
      <w:r w:rsidR="0095695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h[n]</m:t>
        </m:r>
      </m:oMath>
      <w:r w:rsidR="00956957">
        <w:rPr>
          <w:rFonts w:eastAsiaTheme="minorEastAsia"/>
        </w:rPr>
        <w:t xml:space="preserve"> </w:t>
      </w:r>
      <w:r>
        <w:rPr>
          <w:rFonts w:eastAsiaTheme="minorEastAsia"/>
        </w:rPr>
        <w:t>seja</w:t>
      </w:r>
      <w:r w:rsidR="00956957">
        <w:rPr>
          <w:rFonts w:eastAsiaTheme="minorEastAsia"/>
        </w:rPr>
        <w:t xml:space="preserve"> idêntica </w:t>
      </w:r>
      <w:r w:rsidR="009B1098">
        <w:rPr>
          <w:rFonts w:eastAsiaTheme="minorEastAsia"/>
        </w:rPr>
        <w:t>a</w:t>
      </w:r>
      <w:r w:rsidR="0095695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956957"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 xml:space="preserve">n≥ </m:t>
        </m:r>
        <w:proofErr w:type="gramStart"/>
        <m:r>
          <w:rPr>
            <w:rFonts w:ascii="Cambria Math" w:eastAsiaTheme="minorEastAsia" w:hAnsi="Cambria Math"/>
          </w:rPr>
          <m:t>0</m:t>
        </m:r>
      </m:oMath>
      <w:proofErr w:type="gramEnd"/>
      <w:r w:rsidR="00956957">
        <w:rPr>
          <w:rFonts w:eastAsiaTheme="minorEastAsia"/>
        </w:rPr>
        <w:t>.</w:t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751368" w:rsidRDefault="00751368" w:rsidP="00E73350">
      <w:r>
        <w:t>Discuta as afirmativas abaixo, i.e., justifique se são verdadeiras ou falsas.</w:t>
      </w:r>
    </w:p>
    <w:p w:rsidR="00AE40E6" w:rsidRDefault="005226F6" w:rsidP="00E73350">
      <w:pPr>
        <w:pStyle w:val="PargrafodaLista"/>
        <w:numPr>
          <w:ilvl w:val="0"/>
          <w:numId w:val="17"/>
        </w:numPr>
      </w:pPr>
      <w:r>
        <w:t xml:space="preserve">É BIBO-estável um sistema composto pela ligação em série de dois </w:t>
      </w:r>
      <w:proofErr w:type="gramStart"/>
      <w:r>
        <w:t>sub-sistemas</w:t>
      </w:r>
      <w:proofErr w:type="gramEnd"/>
      <w:r>
        <w:t xml:space="preserve"> LTI distintos, ambos </w:t>
      </w:r>
      <w:proofErr w:type="spellStart"/>
      <w:r>
        <w:t>BIBO-estáveis</w:t>
      </w:r>
      <w:proofErr w:type="spellEnd"/>
      <w:r>
        <w:t>.</w:t>
      </w:r>
    </w:p>
    <w:p w:rsidR="008564F9" w:rsidRDefault="00AE40E6" w:rsidP="00E73350">
      <w:pPr>
        <w:pStyle w:val="PargrafodaLista"/>
        <w:numPr>
          <w:ilvl w:val="0"/>
          <w:numId w:val="17"/>
        </w:numPr>
      </w:pPr>
      <w:r>
        <w:t xml:space="preserve">A </w:t>
      </w:r>
      <w:r w:rsidR="00674BE8">
        <w:t>convolução</w:t>
      </w:r>
      <w:r w:rsidR="008564F9">
        <w:t xml:space="preserve"> das respostas impulsivas de dois sistemas LTI distintos, um causal e outro não-causal, </w:t>
      </w:r>
      <w:proofErr w:type="gramStart"/>
      <w:r w:rsidR="008564F9">
        <w:t>resulta</w:t>
      </w:r>
      <w:proofErr w:type="gramEnd"/>
      <w:r w:rsidR="008564F9">
        <w:t xml:space="preserve"> sempre em um sistema LTI equivalente não-causal.</w:t>
      </w:r>
      <w:r w:rsidR="00674BE8">
        <w:t xml:space="preserve"> </w:t>
      </w:r>
    </w:p>
    <w:p w:rsidR="008630E9" w:rsidRDefault="00090616" w:rsidP="00090616">
      <w:pPr>
        <w:pStyle w:val="PargrafodaLista"/>
        <w:numPr>
          <w:ilvl w:val="0"/>
          <w:numId w:val="17"/>
        </w:numPr>
      </w:pPr>
      <w:r>
        <w:t xml:space="preserve">Pode ser invariante no tempo um sistema LTI formado pela ligação em paralelo de dois </w:t>
      </w:r>
      <w:proofErr w:type="gramStart"/>
      <w:r>
        <w:t>sub-sistemas</w:t>
      </w:r>
      <w:proofErr w:type="gramEnd"/>
      <w:r>
        <w:t xml:space="preserve"> LTI distintos, um invariante e outro variante no tempo.</w:t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proofErr w:type="gramStart"/>
      <w:r w:rsidR="005226F6">
        <w:t>5</w:t>
      </w:r>
      <w:proofErr w:type="gramEnd"/>
    </w:p>
    <w:p w:rsidR="005E2261" w:rsidRDefault="00EA0C07" w:rsidP="008630E9">
      <w:pPr>
        <w:spacing w:after="120" w:line="240" w:lineRule="auto"/>
        <w:rPr>
          <w:rFonts w:eastAsiaTheme="minorEastAsia"/>
        </w:rPr>
      </w:pPr>
      <w:r>
        <w:t>No</w:t>
      </w:r>
      <w:r w:rsidR="00647145">
        <w:t xml:space="preserve"> </w:t>
      </w:r>
      <w:r w:rsidR="008D0150">
        <w:t xml:space="preserve">processo de gravação de um sinal analógico de áudio em um disco de </w:t>
      </w:r>
      <w:r w:rsidR="00647145">
        <w:t xml:space="preserve">vinil, o sinal </w:t>
      </w:r>
      <w:r w:rsidR="00274505">
        <w:t xml:space="preserve">de corrente </w:t>
      </w:r>
      <w:r w:rsidR="00647145">
        <w:t>elétric</w:t>
      </w:r>
      <w:r w:rsidR="00274505">
        <w:t>a</w:t>
      </w:r>
      <w:r w:rsidR="00647145">
        <w:t xml:space="preserve"> produzido pelo microfone</w:t>
      </w:r>
      <w:r w:rsidR="00F0285A">
        <w:t xml:space="preserve">, </w:t>
      </w:r>
      <w:r w:rsidR="001A6433">
        <w:t>depois de</w:t>
      </w:r>
      <w:r w:rsidR="00F0285A">
        <w:t xml:space="preserve"> </w:t>
      </w:r>
      <w:r w:rsidR="00647145">
        <w:t>amplificado</w:t>
      </w:r>
      <w:r w:rsidR="00F0285A">
        <w:t xml:space="preserve">, </w:t>
      </w:r>
      <w:r w:rsidR="00647145">
        <w:t xml:space="preserve">serve de entrada </w:t>
      </w:r>
      <w:r w:rsidR="001A6433">
        <w:t xml:space="preserve">para uma </w:t>
      </w:r>
      <w:r w:rsidR="00647145">
        <w:t xml:space="preserve">cabeça de corte que esculpe um sulco </w:t>
      </w:r>
      <w:r>
        <w:t xml:space="preserve">em trajetória </w:t>
      </w:r>
      <w:r w:rsidR="00647145">
        <w:t xml:space="preserve">espiral </w:t>
      </w:r>
      <w:r w:rsidR="00F52AA2">
        <w:t xml:space="preserve">na superfície de um </w:t>
      </w:r>
      <w:r w:rsidR="00647145">
        <w:t xml:space="preserve">disco. </w:t>
      </w:r>
      <w:r w:rsidR="00F0285A">
        <w:t xml:space="preserve">Por sua vez, </w:t>
      </w:r>
      <w:r w:rsidR="001A6433">
        <w:t>t</w:t>
      </w:r>
      <w:r w:rsidR="00647145">
        <w:t>a</w:t>
      </w:r>
      <w:r w:rsidR="001A6433">
        <w:t>l</w:t>
      </w:r>
      <w:r w:rsidR="00647145">
        <w:t xml:space="preserve"> cabeça de corte </w:t>
      </w:r>
      <w:r w:rsidR="00F0285A">
        <w:t xml:space="preserve">opera segundo a </w:t>
      </w:r>
      <w:r w:rsidR="005005A5">
        <w:t xml:space="preserve">Lei de </w:t>
      </w:r>
      <w:proofErr w:type="spellStart"/>
      <w:r w:rsidR="005005A5">
        <w:t>Faraday</w:t>
      </w:r>
      <w:proofErr w:type="spellEnd"/>
      <w:r w:rsidR="00F0285A">
        <w:t xml:space="preserve"> da indução eletromagnética</w:t>
      </w:r>
      <w:r w:rsidR="005005A5">
        <w:t xml:space="preserve">, </w:t>
      </w:r>
      <w:r w:rsidR="00274505">
        <w:t xml:space="preserve">de modo que </w:t>
      </w:r>
      <w:r w:rsidR="005005A5">
        <w:t>o deslocamento</w:t>
      </w:r>
      <w:r w:rsidR="00A700B8">
        <w:t xml:space="preserve"> espacial d</w:t>
      </w:r>
      <w:r w:rsidR="00274505">
        <w:t xml:space="preserve">e uma </w:t>
      </w:r>
      <w:r w:rsidR="00A700B8">
        <w:t xml:space="preserve">lâmina </w:t>
      </w:r>
      <w:r w:rsidR="00274505">
        <w:t>de corte</w:t>
      </w:r>
      <w:r w:rsidR="00580320">
        <w:t xml:space="preserve"> </w:t>
      </w:r>
      <w:r w:rsidR="00580320" w:rsidRPr="00580320">
        <w:t xml:space="preserve">(relativo à </w:t>
      </w:r>
      <w:r w:rsidR="00BA3326">
        <w:t xml:space="preserve">própria </w:t>
      </w:r>
      <w:r w:rsidR="00580320" w:rsidRPr="00580320">
        <w:t>cabeça)</w:t>
      </w:r>
      <w:r w:rsidR="00274505">
        <w:t xml:space="preserve"> </w:t>
      </w:r>
      <w:r w:rsidR="00A700B8">
        <w:t xml:space="preserve">ao longo do </w:t>
      </w:r>
      <w:r w:rsidR="005005A5">
        <w:t>tempo</w:t>
      </w:r>
      <w:r w:rsidR="00A700B8">
        <w:t xml:space="preserve"> é proporcional à integral do sinal elétrico de entrada. </w:t>
      </w:r>
      <w:r w:rsidR="008D0150">
        <w:t>Por exemplo, o sinal</w:t>
      </w:r>
      <w:r w:rsidR="00A700B8">
        <w:t xml:space="preserve"> elétrico</w:t>
      </w:r>
      <w:r w:rsidR="008D0150">
        <w:t xml:space="preserve">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cos</m:t>
            </m:r>
          </m:fName>
          <m:e>
            <w:proofErr w:type="gramStart"/>
            <m:r>
              <w:rPr>
                <w:rFonts w:ascii="Cambria Math" w:hAnsi="Cambria Math"/>
              </w:rPr>
              <m:t>(</m:t>
            </m:r>
            <w:proofErr w:type="gramEnd"/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t)</m:t>
            </m:r>
          </m:e>
        </m:func>
      </m:oMath>
      <w:r w:rsidR="00FF2B84">
        <w:rPr>
          <w:rFonts w:eastAsiaTheme="minorEastAsia"/>
        </w:rPr>
        <w:t xml:space="preserve">, com </w:t>
      </w:r>
      <w:proofErr w:type="spellStart"/>
      <w:r w:rsidR="00FF2B84">
        <w:rPr>
          <w:rFonts w:eastAsiaTheme="minorEastAsia"/>
        </w:rPr>
        <w:t>frequência</w:t>
      </w:r>
      <w:proofErr w:type="spellEnd"/>
      <w:r w:rsidR="00FF2B84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 w:rsidR="00FF2B84">
        <w:rPr>
          <w:rFonts w:eastAsiaTheme="minorEastAsia"/>
        </w:rPr>
        <w:t xml:space="preserve"> </w:t>
      </w:r>
      <w:r w:rsidR="00BA3326">
        <w:rPr>
          <w:rFonts w:eastAsiaTheme="minorEastAsia"/>
        </w:rPr>
        <w:t xml:space="preserve">em </w:t>
      </w:r>
      <w:proofErr w:type="spellStart"/>
      <w:r w:rsidR="00FF2B84">
        <w:rPr>
          <w:rFonts w:eastAsiaTheme="minorEastAsia"/>
        </w:rPr>
        <w:t>rad</w:t>
      </w:r>
      <w:proofErr w:type="spellEnd"/>
      <w:r w:rsidR="00FF2B84">
        <w:rPr>
          <w:rFonts w:eastAsiaTheme="minorEastAsia"/>
        </w:rPr>
        <w:t>/s,</w:t>
      </w:r>
      <w:r w:rsidR="008D0150">
        <w:rPr>
          <w:rFonts w:eastAsiaTheme="minorEastAsia"/>
        </w:rPr>
        <w:t xml:space="preserve"> </w:t>
      </w:r>
      <w:r w:rsidR="00A700B8">
        <w:rPr>
          <w:rFonts w:eastAsiaTheme="minorEastAsia"/>
        </w:rPr>
        <w:t xml:space="preserve">produz um deslocamento da lâmina de corte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lc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  <m:e>
            <m:r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t)</m:t>
            </m:r>
          </m:e>
        </m:func>
      </m:oMath>
      <w:r w:rsidR="008D0150">
        <w:rPr>
          <w:rFonts w:eastAsiaTheme="minorEastAsia"/>
        </w:rPr>
        <w:t xml:space="preserve">. </w:t>
      </w:r>
      <w:r w:rsidR="00F52AA2">
        <w:rPr>
          <w:rFonts w:eastAsiaTheme="minorEastAsia"/>
        </w:rPr>
        <w:t xml:space="preserve">Logo, </w:t>
      </w:r>
      <w:r w:rsidR="00FF2B84">
        <w:rPr>
          <w:rFonts w:eastAsiaTheme="minorEastAsia"/>
        </w:rPr>
        <w:t xml:space="preserve">fica evidente que a </w:t>
      </w:r>
      <w:r w:rsidR="007E3E93">
        <w:rPr>
          <w:rFonts w:eastAsiaTheme="minorEastAsia"/>
        </w:rPr>
        <w:t>excursão</w:t>
      </w:r>
      <w:r w:rsidR="00580320">
        <w:rPr>
          <w:rFonts w:eastAsiaTheme="minorEastAsia"/>
        </w:rPr>
        <w:t xml:space="preserve"> espacial </w:t>
      </w:r>
      <w:r w:rsidR="007E3E93">
        <w:rPr>
          <w:rFonts w:eastAsiaTheme="minorEastAsia"/>
        </w:rPr>
        <w:t>d</w:t>
      </w:r>
      <w:r w:rsidR="00FF2B84">
        <w:rPr>
          <w:rFonts w:eastAsiaTheme="minorEastAsia"/>
        </w:rPr>
        <w:t xml:space="preserve">o sulco </w:t>
      </w:r>
      <w:r w:rsidR="007E3E93">
        <w:rPr>
          <w:rFonts w:eastAsiaTheme="minorEastAsia"/>
        </w:rPr>
        <w:t xml:space="preserve">é </w:t>
      </w:r>
      <w:r w:rsidR="00916434">
        <w:rPr>
          <w:rFonts w:eastAsiaTheme="minorEastAsia"/>
        </w:rPr>
        <w:t>diretamente proporcional amplitude, mas i</w:t>
      </w:r>
      <w:r w:rsidR="007E3E93">
        <w:rPr>
          <w:rFonts w:eastAsiaTheme="minorEastAsia"/>
        </w:rPr>
        <w:t>nversamente proporcional à</w:t>
      </w:r>
      <w:r w:rsidR="00A700B8">
        <w:rPr>
          <w:rFonts w:eastAsiaTheme="minorEastAsia"/>
        </w:rPr>
        <w:t xml:space="preserve"> </w:t>
      </w:r>
      <w:proofErr w:type="spellStart"/>
      <w:r w:rsidR="00A700B8">
        <w:rPr>
          <w:rFonts w:eastAsiaTheme="minorEastAsia"/>
        </w:rPr>
        <w:t>frequência</w:t>
      </w:r>
      <w:proofErr w:type="spellEnd"/>
      <w:r w:rsidR="00A700B8">
        <w:rPr>
          <w:rFonts w:eastAsiaTheme="minorEastAsia"/>
        </w:rPr>
        <w:t xml:space="preserve"> </w:t>
      </w:r>
      <w:r w:rsidR="007E3E93">
        <w:rPr>
          <w:rFonts w:eastAsiaTheme="minorEastAsia"/>
        </w:rPr>
        <w:t>do sinal de entrada. Em outras palavras,</w:t>
      </w:r>
      <w:r w:rsidR="00580320">
        <w:rPr>
          <w:rFonts w:eastAsiaTheme="minorEastAsia"/>
        </w:rPr>
        <w:t xml:space="preserve"> </w:t>
      </w:r>
      <w:r w:rsidR="007E3E93">
        <w:rPr>
          <w:rFonts w:eastAsiaTheme="minorEastAsia"/>
        </w:rPr>
        <w:t>a grava</w:t>
      </w:r>
      <w:r w:rsidR="00916434">
        <w:rPr>
          <w:rFonts w:eastAsiaTheme="minorEastAsia"/>
        </w:rPr>
        <w:t>ção de</w:t>
      </w:r>
      <w:r w:rsidR="007E3E93">
        <w:rPr>
          <w:rFonts w:eastAsiaTheme="minorEastAsia"/>
        </w:rPr>
        <w:t xml:space="preserve"> </w:t>
      </w:r>
      <w:r w:rsidR="00C67D9D">
        <w:rPr>
          <w:rFonts w:eastAsiaTheme="minorEastAsia"/>
        </w:rPr>
        <w:t xml:space="preserve">um </w:t>
      </w:r>
      <w:r w:rsidR="007E3E93">
        <w:rPr>
          <w:rFonts w:eastAsiaTheme="minorEastAsia"/>
        </w:rPr>
        <w:t>sina</w:t>
      </w:r>
      <w:r w:rsidR="00C67D9D">
        <w:rPr>
          <w:rFonts w:eastAsiaTheme="minorEastAsia"/>
        </w:rPr>
        <w:t>l</w:t>
      </w:r>
      <w:r w:rsidR="007E3E93">
        <w:rPr>
          <w:rFonts w:eastAsiaTheme="minorEastAsia"/>
        </w:rPr>
        <w:t xml:space="preserve"> </w:t>
      </w:r>
      <w:r w:rsidR="00C67D9D">
        <w:rPr>
          <w:rFonts w:eastAsiaTheme="minorEastAsia"/>
        </w:rPr>
        <w:t xml:space="preserve">com baixas </w:t>
      </w:r>
      <w:proofErr w:type="spellStart"/>
      <w:r w:rsidR="007E3E93">
        <w:rPr>
          <w:rFonts w:eastAsiaTheme="minorEastAsia"/>
        </w:rPr>
        <w:t>frequência</w:t>
      </w:r>
      <w:r w:rsidR="00C67D9D">
        <w:rPr>
          <w:rFonts w:eastAsiaTheme="minorEastAsia"/>
        </w:rPr>
        <w:t>s</w:t>
      </w:r>
      <w:proofErr w:type="spellEnd"/>
      <w:r w:rsidR="00C67D9D">
        <w:rPr>
          <w:rFonts w:eastAsiaTheme="minorEastAsia"/>
        </w:rPr>
        <w:t>, algo abundante em áudio</w:t>
      </w:r>
      <w:r w:rsidR="007E3E93">
        <w:rPr>
          <w:rFonts w:eastAsiaTheme="minorEastAsia"/>
        </w:rPr>
        <w:t xml:space="preserve">, </w:t>
      </w:r>
      <w:r w:rsidR="00916434">
        <w:rPr>
          <w:rFonts w:eastAsiaTheme="minorEastAsia"/>
        </w:rPr>
        <w:t xml:space="preserve">exige </w:t>
      </w:r>
      <w:r w:rsidR="00580320">
        <w:rPr>
          <w:rFonts w:eastAsiaTheme="minorEastAsia"/>
        </w:rPr>
        <w:t xml:space="preserve">um </w:t>
      </w:r>
      <w:r w:rsidR="00666D9A">
        <w:rPr>
          <w:rFonts w:eastAsiaTheme="minorEastAsia"/>
        </w:rPr>
        <w:t>espaçamento radial</w:t>
      </w:r>
      <w:r w:rsidR="00580320">
        <w:rPr>
          <w:rFonts w:eastAsiaTheme="minorEastAsia"/>
        </w:rPr>
        <w:t xml:space="preserve"> </w:t>
      </w:r>
      <w:r w:rsidR="00666D9A">
        <w:rPr>
          <w:rFonts w:eastAsiaTheme="minorEastAsia"/>
        </w:rPr>
        <w:t>entre duas voltas adjacentes do sulco</w:t>
      </w:r>
      <w:r w:rsidR="00916434">
        <w:rPr>
          <w:rFonts w:eastAsiaTheme="minorEastAsia"/>
        </w:rPr>
        <w:t xml:space="preserve"> maior do que</w:t>
      </w:r>
      <w:r w:rsidR="00C67D9D">
        <w:rPr>
          <w:rFonts w:eastAsiaTheme="minorEastAsia"/>
        </w:rPr>
        <w:t xml:space="preserve"> o</w:t>
      </w:r>
      <w:r w:rsidR="00916434">
        <w:rPr>
          <w:rFonts w:eastAsiaTheme="minorEastAsia"/>
        </w:rPr>
        <w:t xml:space="preserve"> necessário para gravar um sinal de mesma amplitude</w:t>
      </w:r>
      <w:r w:rsidR="00C67D9D">
        <w:rPr>
          <w:rFonts w:eastAsiaTheme="minorEastAsia"/>
        </w:rPr>
        <w:t xml:space="preserve"> </w:t>
      </w:r>
      <w:r w:rsidR="00BA3326">
        <w:rPr>
          <w:rFonts w:eastAsiaTheme="minorEastAsia"/>
        </w:rPr>
        <w:t xml:space="preserve">e </w:t>
      </w:r>
      <w:proofErr w:type="spellStart"/>
      <w:r w:rsidR="00C67D9D">
        <w:rPr>
          <w:rFonts w:eastAsiaTheme="minorEastAsia"/>
        </w:rPr>
        <w:t>frequências</w:t>
      </w:r>
      <w:proofErr w:type="spellEnd"/>
      <w:r w:rsidR="00C67D9D">
        <w:rPr>
          <w:rFonts w:eastAsiaTheme="minorEastAsia"/>
        </w:rPr>
        <w:t xml:space="preserve"> mais altas. Naturalmente, isso</w:t>
      </w:r>
      <w:r w:rsidR="00580320">
        <w:rPr>
          <w:rFonts w:eastAsiaTheme="minorEastAsia"/>
        </w:rPr>
        <w:t xml:space="preserve"> diminui a capacidade temporal de armazenamento </w:t>
      </w:r>
      <w:r w:rsidR="00C67D9D">
        <w:rPr>
          <w:rFonts w:eastAsiaTheme="minorEastAsia"/>
        </w:rPr>
        <w:t xml:space="preserve">de sinal </w:t>
      </w:r>
      <w:r w:rsidR="00580320">
        <w:rPr>
          <w:rFonts w:eastAsiaTheme="minorEastAsia"/>
        </w:rPr>
        <w:t xml:space="preserve">do meio. </w:t>
      </w:r>
    </w:p>
    <w:p w:rsidR="005E2261" w:rsidRDefault="00580320" w:rsidP="008630E9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Para contornar </w:t>
      </w:r>
      <w:r w:rsidR="005E2261">
        <w:rPr>
          <w:rFonts w:eastAsiaTheme="minorEastAsia"/>
        </w:rPr>
        <w:t xml:space="preserve">o </w:t>
      </w:r>
      <w:r>
        <w:rPr>
          <w:rFonts w:eastAsiaTheme="minorEastAsia"/>
        </w:rPr>
        <w:t>problema a</w:t>
      </w:r>
      <w:r w:rsidR="005E2261">
        <w:rPr>
          <w:rFonts w:eastAsiaTheme="minorEastAsia"/>
        </w:rPr>
        <w:t>cima, a RIAA</w:t>
      </w:r>
      <w:r>
        <w:rPr>
          <w:rFonts w:eastAsiaTheme="minorEastAsia"/>
        </w:rPr>
        <w:t xml:space="preserve"> </w:t>
      </w:r>
      <w:r w:rsidR="005E2261">
        <w:rPr>
          <w:rFonts w:eastAsiaTheme="minorEastAsia"/>
        </w:rPr>
        <w:t>(</w:t>
      </w:r>
      <w:proofErr w:type="spellStart"/>
      <w:r w:rsidRPr="00916434">
        <w:rPr>
          <w:rFonts w:eastAsiaTheme="minorEastAsia"/>
          <w:i/>
        </w:rPr>
        <w:t>Recording</w:t>
      </w:r>
      <w:proofErr w:type="spellEnd"/>
      <w:r w:rsidRPr="00916434">
        <w:rPr>
          <w:rFonts w:eastAsiaTheme="minorEastAsia"/>
          <w:i/>
        </w:rPr>
        <w:t xml:space="preserve"> </w:t>
      </w:r>
      <w:proofErr w:type="spellStart"/>
      <w:r w:rsidRPr="00916434">
        <w:rPr>
          <w:rFonts w:eastAsiaTheme="minorEastAsia"/>
          <w:i/>
        </w:rPr>
        <w:t>Industry</w:t>
      </w:r>
      <w:proofErr w:type="spellEnd"/>
      <w:r w:rsidRPr="00916434">
        <w:rPr>
          <w:rFonts w:eastAsiaTheme="minorEastAsia"/>
          <w:i/>
        </w:rPr>
        <w:t xml:space="preserve"> </w:t>
      </w:r>
      <w:proofErr w:type="spellStart"/>
      <w:r w:rsidRPr="00916434">
        <w:rPr>
          <w:rFonts w:eastAsiaTheme="minorEastAsia"/>
          <w:i/>
        </w:rPr>
        <w:t>Association</w:t>
      </w:r>
      <w:proofErr w:type="spellEnd"/>
      <w:r w:rsidRPr="00916434">
        <w:rPr>
          <w:rFonts w:eastAsiaTheme="minorEastAsia"/>
          <w:i/>
        </w:rPr>
        <w:t xml:space="preserve"> </w:t>
      </w:r>
      <w:proofErr w:type="spellStart"/>
      <w:r w:rsidRPr="00916434">
        <w:rPr>
          <w:rFonts w:eastAsiaTheme="minorEastAsia"/>
          <w:i/>
        </w:rPr>
        <w:t>of</w:t>
      </w:r>
      <w:proofErr w:type="spellEnd"/>
      <w:r w:rsidRPr="00916434">
        <w:rPr>
          <w:rFonts w:eastAsiaTheme="minorEastAsia"/>
          <w:i/>
        </w:rPr>
        <w:t xml:space="preserve"> America</w:t>
      </w:r>
      <w:r w:rsidRPr="00580320">
        <w:rPr>
          <w:rFonts w:eastAsiaTheme="minorEastAsia"/>
        </w:rPr>
        <w:t>)</w:t>
      </w:r>
      <w:r>
        <w:rPr>
          <w:rFonts w:eastAsiaTheme="minorEastAsia"/>
        </w:rPr>
        <w:t xml:space="preserve"> </w:t>
      </w:r>
      <w:r w:rsidR="00916434">
        <w:rPr>
          <w:rFonts w:eastAsiaTheme="minorEastAsia"/>
        </w:rPr>
        <w:t xml:space="preserve">definiu nos anos 50 um esquema padrão de </w:t>
      </w:r>
      <w:r w:rsidR="00F52AA2">
        <w:rPr>
          <w:rFonts w:eastAsiaTheme="minorEastAsia"/>
        </w:rPr>
        <w:t>pré-</w:t>
      </w:r>
      <w:r w:rsidR="00916434">
        <w:rPr>
          <w:rFonts w:eastAsiaTheme="minorEastAsia"/>
        </w:rPr>
        <w:t>ênfase</w:t>
      </w:r>
      <w:r w:rsidR="001A6433">
        <w:rPr>
          <w:rFonts w:eastAsiaTheme="minorEastAsia"/>
        </w:rPr>
        <w:t xml:space="preserve"> de sinal</w:t>
      </w:r>
      <w:r w:rsidR="00916434">
        <w:rPr>
          <w:rFonts w:eastAsiaTheme="minorEastAsia"/>
        </w:rPr>
        <w:t xml:space="preserve"> (</w:t>
      </w:r>
      <w:r w:rsidR="00F52AA2">
        <w:rPr>
          <w:rFonts w:eastAsiaTheme="minorEastAsia"/>
        </w:rPr>
        <w:t>antes da</w:t>
      </w:r>
      <w:r w:rsidR="00916434">
        <w:rPr>
          <w:rFonts w:eastAsiaTheme="minorEastAsia"/>
        </w:rPr>
        <w:t xml:space="preserve"> gravação</w:t>
      </w:r>
      <w:r w:rsidR="00EA20EC">
        <w:rPr>
          <w:rFonts w:eastAsiaTheme="minorEastAsia"/>
        </w:rPr>
        <w:t xml:space="preserve"> do sulco</w:t>
      </w:r>
      <w:r w:rsidR="0026099A">
        <w:rPr>
          <w:rFonts w:eastAsiaTheme="minorEastAsia"/>
        </w:rPr>
        <w:t xml:space="preserve"> no disco</w:t>
      </w:r>
      <w:r w:rsidR="00916434">
        <w:rPr>
          <w:rFonts w:eastAsiaTheme="minorEastAsia"/>
        </w:rPr>
        <w:t>)</w:t>
      </w:r>
      <w:r w:rsidR="00F52AA2">
        <w:rPr>
          <w:rFonts w:eastAsiaTheme="minorEastAsia"/>
        </w:rPr>
        <w:t xml:space="preserve"> em que componentes </w:t>
      </w:r>
      <w:proofErr w:type="spellStart"/>
      <w:r w:rsidR="00F52AA2">
        <w:rPr>
          <w:rFonts w:eastAsiaTheme="minorEastAsia"/>
        </w:rPr>
        <w:t>frequenciais</w:t>
      </w:r>
      <w:proofErr w:type="spellEnd"/>
      <w:r w:rsidR="00F52AA2">
        <w:rPr>
          <w:rFonts w:eastAsiaTheme="minorEastAsia"/>
        </w:rPr>
        <w:t xml:space="preserve"> abaixo de 1000 Hz são progressivamente atenuadas</w:t>
      </w:r>
      <w:r w:rsidR="0026099A">
        <w:rPr>
          <w:rFonts w:eastAsiaTheme="minorEastAsia"/>
        </w:rPr>
        <w:t xml:space="preserve"> em amplitude</w:t>
      </w:r>
      <w:r w:rsidR="00F52AA2">
        <w:rPr>
          <w:rFonts w:eastAsiaTheme="minorEastAsia"/>
        </w:rPr>
        <w:t xml:space="preserve">, enquanto aquelas acima desse valor são </w:t>
      </w:r>
      <w:r w:rsidR="000727D7">
        <w:rPr>
          <w:rFonts w:eastAsiaTheme="minorEastAsia"/>
        </w:rPr>
        <w:t xml:space="preserve">gradativamente </w:t>
      </w:r>
      <w:r w:rsidR="00F52AA2">
        <w:rPr>
          <w:rFonts w:eastAsiaTheme="minorEastAsia"/>
        </w:rPr>
        <w:t>amplificadas.</w:t>
      </w:r>
      <w:r w:rsidR="000727D7">
        <w:rPr>
          <w:rFonts w:eastAsiaTheme="minorEastAsia"/>
        </w:rPr>
        <w:t xml:space="preserve"> </w:t>
      </w:r>
      <w:r w:rsidR="0026099A">
        <w:rPr>
          <w:rFonts w:eastAsiaTheme="minorEastAsia"/>
        </w:rPr>
        <w:t xml:space="preserve">Essa distorção intencional </w:t>
      </w:r>
      <w:r w:rsidR="005E2261">
        <w:rPr>
          <w:rFonts w:eastAsiaTheme="minorEastAsia"/>
        </w:rPr>
        <w:t>deve ser</w:t>
      </w:r>
      <w:r w:rsidR="0026099A">
        <w:rPr>
          <w:rFonts w:eastAsiaTheme="minorEastAsia"/>
        </w:rPr>
        <w:t xml:space="preserve"> </w:t>
      </w:r>
      <w:r w:rsidR="005E2261">
        <w:rPr>
          <w:rFonts w:eastAsiaTheme="minorEastAsia"/>
        </w:rPr>
        <w:t xml:space="preserve">obrigatoriamente </w:t>
      </w:r>
      <w:r w:rsidR="0026099A">
        <w:rPr>
          <w:rFonts w:eastAsiaTheme="minorEastAsia"/>
        </w:rPr>
        <w:t xml:space="preserve">desfeita </w:t>
      </w:r>
      <w:r w:rsidR="005E2261">
        <w:rPr>
          <w:rFonts w:eastAsiaTheme="minorEastAsia"/>
        </w:rPr>
        <w:t xml:space="preserve">durante a reprodução do disco pelo amplificador de áudio que recebe o sinal </w:t>
      </w:r>
      <w:proofErr w:type="gramStart"/>
      <w:r w:rsidR="005E2261">
        <w:rPr>
          <w:rFonts w:eastAsiaTheme="minorEastAsia"/>
        </w:rPr>
        <w:t>do toca-discos</w:t>
      </w:r>
      <w:proofErr w:type="gramEnd"/>
      <w:r w:rsidR="005E2261">
        <w:rPr>
          <w:rFonts w:eastAsiaTheme="minorEastAsia"/>
        </w:rPr>
        <w:t xml:space="preserve">. </w:t>
      </w:r>
    </w:p>
    <w:p w:rsidR="005E2261" w:rsidRDefault="00EC6985" w:rsidP="008630E9">
      <w:pPr>
        <w:spacing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Considere a seguinte aproximação grosseira </w:t>
      </w:r>
      <w:r w:rsidR="009708E7">
        <w:rPr>
          <w:rFonts w:eastAsiaTheme="minorEastAsia"/>
        </w:rPr>
        <w:t xml:space="preserve">(já em tempo discreto) </w:t>
      </w:r>
      <w:r>
        <w:rPr>
          <w:rFonts w:eastAsiaTheme="minorEastAsia"/>
        </w:rPr>
        <w:t>para o sistema de pré-ênfase</w:t>
      </w:r>
      <w:r w:rsidR="009708E7">
        <w:rPr>
          <w:rFonts w:eastAsiaTheme="minorEastAsia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-0,9x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</m:oMath>
      <w:r w:rsidR="009708E7">
        <w:rPr>
          <w:rFonts w:eastAsiaTheme="minorEastAsia"/>
        </w:rPr>
        <w:t xml:space="preserve">, onde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9708E7">
        <w:rPr>
          <w:rFonts w:eastAsiaTheme="minorEastAsia"/>
        </w:rPr>
        <w:t xml:space="preserve"> é o sinal original de interesse e </w:t>
      </w:r>
      <m:oMath>
        <m:r>
          <w:rPr>
            <w:rFonts w:ascii="Cambria Math" w:eastAsiaTheme="minorEastAsia" w:hAnsi="Cambria Math"/>
          </w:rPr>
          <m:t>y</m:t>
        </m:r>
        <m:r>
          <w:rPr>
            <w:rFonts w:ascii="Cambria Math" w:eastAsiaTheme="minorEastAsia" w:hAnsi="Cambria Math"/>
          </w:rPr>
          <m:t>[n]</m:t>
        </m:r>
      </m:oMath>
      <w:r w:rsidR="009708E7">
        <w:rPr>
          <w:rFonts w:eastAsiaTheme="minorEastAsia"/>
        </w:rPr>
        <w:t xml:space="preserve"> </w:t>
      </w:r>
      <w:r w:rsidR="00647524">
        <w:rPr>
          <w:rFonts w:eastAsiaTheme="minorEastAsia"/>
        </w:rPr>
        <w:t>a</w:t>
      </w:r>
      <w:r w:rsidR="009708E7">
        <w:rPr>
          <w:rFonts w:eastAsiaTheme="minorEastAsia"/>
        </w:rPr>
        <w:t xml:space="preserve"> </w:t>
      </w:r>
      <w:r w:rsidR="00647524">
        <w:rPr>
          <w:rFonts w:eastAsiaTheme="minorEastAsia"/>
        </w:rPr>
        <w:t xml:space="preserve">sua </w:t>
      </w:r>
      <w:r w:rsidR="009708E7">
        <w:rPr>
          <w:rFonts w:eastAsiaTheme="minorEastAsia"/>
        </w:rPr>
        <w:t xml:space="preserve">versão </w:t>
      </w:r>
      <w:r w:rsidR="00647524">
        <w:rPr>
          <w:rFonts w:eastAsiaTheme="minorEastAsia"/>
        </w:rPr>
        <w:t>a</w:t>
      </w:r>
      <w:r w:rsidR="009708E7">
        <w:rPr>
          <w:rFonts w:eastAsiaTheme="minorEastAsia"/>
        </w:rPr>
        <w:t>pós a</w:t>
      </w:r>
      <w:r w:rsidR="00FE4A39">
        <w:rPr>
          <w:rFonts w:eastAsiaTheme="minorEastAsia"/>
        </w:rPr>
        <w:t xml:space="preserve"> aplicação da</w:t>
      </w:r>
      <w:r w:rsidR="009708E7">
        <w:rPr>
          <w:rFonts w:eastAsiaTheme="minorEastAsia"/>
        </w:rPr>
        <w:t xml:space="preserve"> pré-ênfase.</w:t>
      </w:r>
      <w:r>
        <w:rPr>
          <w:rFonts w:eastAsiaTheme="minorEastAsia"/>
        </w:rPr>
        <w:t xml:space="preserve">   </w:t>
      </w:r>
    </w:p>
    <w:p w:rsidR="00647524" w:rsidRDefault="00647524" w:rsidP="009708E7">
      <w:pPr>
        <w:pStyle w:val="PargrafodaLista"/>
        <w:numPr>
          <w:ilvl w:val="0"/>
          <w:numId w:val="22"/>
        </w:numPr>
      </w:pPr>
      <w:r>
        <w:t xml:space="preserve">Determine a resposta impulsiva do sistema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⋅</m:t>
            </m:r>
          </m:e>
        </m:d>
      </m:oMath>
      <w:r>
        <w:rPr>
          <w:rFonts w:eastAsiaTheme="minorEastAsia"/>
        </w:rPr>
        <w:t xml:space="preserve"> e a classifique quanto à duração.</w:t>
      </w:r>
      <w:r>
        <w:t xml:space="preserve"> </w:t>
      </w:r>
    </w:p>
    <w:p w:rsidR="00647524" w:rsidRPr="00647524" w:rsidRDefault="00647524" w:rsidP="009708E7">
      <w:pPr>
        <w:pStyle w:val="PargrafodaLista"/>
        <w:numPr>
          <w:ilvl w:val="0"/>
          <w:numId w:val="22"/>
        </w:numPr>
      </w:pPr>
      <w:r>
        <w:t xml:space="preserve">Encontre um sistema LTI causal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w:proofErr w:type="gramStart"/>
        <m:r>
          <w:rPr>
            <w:rFonts w:ascii="Cambria Math" w:hAnsi="Cambria Math"/>
          </w:rPr>
          <m:t>{</m:t>
        </m:r>
        <w:proofErr w:type="gramEnd"/>
        <m:r>
          <w:rPr>
            <w:rFonts w:ascii="Cambria Math" w:hAnsi="Cambria Math"/>
          </w:rPr>
          <m:t>⋅}</m:t>
        </m:r>
      </m:oMath>
      <w:r>
        <w:t xml:space="preserve"> que seja </w:t>
      </w:r>
      <w:r w:rsidR="00FE4A39">
        <w:t xml:space="preserve">o </w:t>
      </w:r>
      <w:r>
        <w:t xml:space="preserve">inverso </w:t>
      </w:r>
      <w:r w:rsidR="00FE4A39">
        <w:t>de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{⋅}</m:t>
        </m:r>
      </m:oMath>
      <w:r>
        <w:rPr>
          <w:rFonts w:eastAsiaTheme="minorEastAsia"/>
        </w:rPr>
        <w:t xml:space="preserve">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</m:d>
              </m:e>
            </m:d>
          </m:e>
        </m:d>
        <m:r>
          <w:rPr>
            <w:rFonts w:ascii="Cambria Math" w:eastAsiaTheme="minorEastAsia" w:hAnsi="Cambria Math"/>
          </w:rPr>
          <m:t>=x[n]</m:t>
        </m:r>
      </m:oMath>
      <w:r>
        <w:rPr>
          <w:rFonts w:eastAsiaTheme="minorEastAsia"/>
        </w:rPr>
        <w:t>.</w:t>
      </w:r>
    </w:p>
    <w:p w:rsidR="00647524" w:rsidRDefault="00647524" w:rsidP="009708E7">
      <w:pPr>
        <w:pStyle w:val="PargrafodaLista"/>
        <w:numPr>
          <w:ilvl w:val="0"/>
          <w:numId w:val="22"/>
        </w:numPr>
      </w:pPr>
      <w:r>
        <w:t xml:space="preserve">Determine a resposta impulsiva do sistema inverso e a classifique quanto </w:t>
      </w:r>
      <w:r w:rsidR="00EE73B1">
        <w:t>à</w:t>
      </w:r>
      <w:r>
        <w:t xml:space="preserve"> duração.</w:t>
      </w:r>
    </w:p>
    <w:p w:rsidR="008C31A0" w:rsidRDefault="008C31A0" w:rsidP="009708E7">
      <w:pPr>
        <w:pStyle w:val="PargrafodaLista"/>
        <w:numPr>
          <w:ilvl w:val="0"/>
          <w:numId w:val="22"/>
        </w:numPr>
      </w:pPr>
      <w:r>
        <w:t xml:space="preserve">Escreva scripts em </w:t>
      </w:r>
      <w:r w:rsidR="006129CA">
        <w:t>M</w:t>
      </w:r>
      <w:r>
        <w:t xml:space="preserve">atlab (ou outra linguagem </w:t>
      </w:r>
      <w:r w:rsidR="006129CA">
        <w:t>usual</w:t>
      </w:r>
      <w:r>
        <w:t xml:space="preserve"> de programação) que </w:t>
      </w:r>
      <w:proofErr w:type="gramStart"/>
      <w:r>
        <w:t>implementem</w:t>
      </w:r>
      <w:proofErr w:type="gramEnd"/>
      <w:r>
        <w:t xml:space="preserve"> os sistemas de pré-ênfase e o seu inverso</w:t>
      </w:r>
      <w:r w:rsidR="0022435E">
        <w:t xml:space="preserve">. Dica: fazer o </w:t>
      </w:r>
      <w:r>
        <w:t xml:space="preserve">processamento </w:t>
      </w:r>
      <w:proofErr w:type="spellStart"/>
      <w:r>
        <w:t>amostra-a-amostra</w:t>
      </w:r>
      <w:proofErr w:type="spellEnd"/>
      <w:r>
        <w:t>.</w:t>
      </w:r>
    </w:p>
    <w:p w:rsidR="001A5048" w:rsidRDefault="006129CA" w:rsidP="006129CA">
      <w:pPr>
        <w:pStyle w:val="PargrafodaLista"/>
        <w:numPr>
          <w:ilvl w:val="0"/>
          <w:numId w:val="22"/>
        </w:numPr>
        <w:rPr>
          <w:rFonts w:eastAsiaTheme="minorEastAsia"/>
        </w:rPr>
      </w:pPr>
      <w:r>
        <w:t>Verifique experimentalmente o efeito auditivo d</w:t>
      </w:r>
      <w:r w:rsidR="00D01827">
        <w:t>o sistema de pré-ênfase</w:t>
      </w:r>
      <w:r>
        <w:t xml:space="preserve"> </w:t>
      </w:r>
      <w:r w:rsidR="00D01827">
        <w:t>so</w:t>
      </w:r>
      <w:r>
        <w:t>bre o sinal disponibilizado no link abaixo. Em seguida, v</w:t>
      </w:r>
      <w:r w:rsidRPr="006129CA">
        <w:t xml:space="preserve">erifique experimentalmente o efeito auditivo do sistema </w:t>
      </w:r>
      <w:r>
        <w:t>inverso sobre o sinal distorcido. Comente os resultados obtidos.</w:t>
      </w:r>
      <w:r>
        <w:rPr>
          <w:rFonts w:eastAsiaTheme="minorEastAsia"/>
        </w:rPr>
        <w:t xml:space="preserve"> </w:t>
      </w:r>
    </w:p>
    <w:p w:rsidR="008F53C0" w:rsidRDefault="008F53C0" w:rsidP="008F53C0">
      <w:pPr>
        <w:rPr>
          <w:rFonts w:eastAsiaTheme="minorEastAsia"/>
        </w:rPr>
      </w:pPr>
      <w:hyperlink r:id="rId8" w:history="1">
        <w:r w:rsidRPr="008F53C0">
          <w:rPr>
            <w:rStyle w:val="Hyperlink"/>
            <w:rFonts w:eastAsiaTheme="minorEastAsia"/>
          </w:rPr>
          <w:t>Link para baixar o sinal de teste</w:t>
        </w:r>
      </w:hyperlink>
      <w:r>
        <w:rPr>
          <w:rFonts w:eastAsiaTheme="minorEastAsia"/>
        </w:rPr>
        <w:t>:</w:t>
      </w:r>
    </w:p>
    <w:p w:rsidR="008F53C0" w:rsidRPr="008F53C0" w:rsidRDefault="008F53C0" w:rsidP="008F53C0">
      <w:pPr>
        <w:rPr>
          <w:rFonts w:eastAsiaTheme="minorEastAsia"/>
        </w:rPr>
      </w:pPr>
      <w:r>
        <w:rPr>
          <w:rFonts w:eastAsiaTheme="minorEastAsia"/>
        </w:rPr>
        <w:t>http://www</w:t>
      </w:r>
      <w:r w:rsidRPr="008F53C0">
        <w:rPr>
          <w:rFonts w:eastAsiaTheme="minorEastAsia"/>
        </w:rPr>
        <w:t>.lncc.br/</w:t>
      </w:r>
      <w:r>
        <w:rPr>
          <w:rFonts w:eastAsiaTheme="minorEastAsia"/>
        </w:rPr>
        <w:t>~</w:t>
      </w:r>
      <w:r w:rsidRPr="008F53C0">
        <w:rPr>
          <w:rFonts w:eastAsiaTheme="minorEastAsia"/>
        </w:rPr>
        <w:t>pesquef</w:t>
      </w:r>
      <w:r>
        <w:rPr>
          <w:rFonts w:eastAsiaTheme="minorEastAsia"/>
        </w:rPr>
        <w:t>/</w:t>
      </w:r>
      <w:r w:rsidRPr="008F53C0">
        <w:rPr>
          <w:rFonts w:eastAsiaTheme="minorEastAsia"/>
        </w:rPr>
        <w:t>GA038_4t11/listas/sinal_lista2.wav</w:t>
      </w:r>
    </w:p>
    <w:sectPr w:rsidR="008F53C0" w:rsidRPr="008F53C0" w:rsidSect="00CE0948">
      <w:headerReference w:type="default" r:id="rId9"/>
      <w:footerReference w:type="default" r:id="rId10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35E" w:rsidRDefault="0022435E" w:rsidP="00591043">
      <w:pPr>
        <w:spacing w:after="0" w:line="240" w:lineRule="auto"/>
      </w:pPr>
      <w:r>
        <w:separator/>
      </w:r>
    </w:p>
  </w:endnote>
  <w:end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22435E" w:rsidRDefault="0022435E">
        <w:pPr>
          <w:pStyle w:val="Rodap"/>
          <w:jc w:val="right"/>
        </w:pPr>
        <w:fldSimple w:instr=" PAGE   \* MERGEFORMAT ">
          <w:r w:rsidR="00104F84">
            <w:rPr>
              <w:noProof/>
            </w:rPr>
            <w:t>2</w:t>
          </w:r>
        </w:fldSimple>
      </w:p>
    </w:sdtContent>
  </w:sdt>
  <w:p w:rsidR="0022435E" w:rsidRDefault="002243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35E" w:rsidRDefault="0022435E" w:rsidP="00591043">
      <w:pPr>
        <w:spacing w:after="0" w:line="240" w:lineRule="auto"/>
      </w:pPr>
      <w:r>
        <w:separator/>
      </w:r>
    </w:p>
  </w:footnote>
  <w:foot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5E" w:rsidRDefault="0022435E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0"/>
  </w:num>
  <w:num w:numId="5">
    <w:abstractNumId w:val="1"/>
  </w:num>
  <w:num w:numId="6">
    <w:abstractNumId w:val="10"/>
  </w:num>
  <w:num w:numId="7">
    <w:abstractNumId w:val="15"/>
  </w:num>
  <w:num w:numId="8">
    <w:abstractNumId w:val="20"/>
  </w:num>
  <w:num w:numId="9">
    <w:abstractNumId w:val="21"/>
  </w:num>
  <w:num w:numId="10">
    <w:abstractNumId w:val="19"/>
  </w:num>
  <w:num w:numId="11">
    <w:abstractNumId w:val="12"/>
  </w:num>
  <w:num w:numId="12">
    <w:abstractNumId w:val="14"/>
  </w:num>
  <w:num w:numId="13">
    <w:abstractNumId w:val="8"/>
  </w:num>
  <w:num w:numId="14">
    <w:abstractNumId w:val="4"/>
  </w:num>
  <w:num w:numId="15">
    <w:abstractNumId w:val="17"/>
  </w:num>
  <w:num w:numId="16">
    <w:abstractNumId w:val="2"/>
  </w:num>
  <w:num w:numId="17">
    <w:abstractNumId w:val="13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26CB6"/>
    <w:rsid w:val="00134CE0"/>
    <w:rsid w:val="00135302"/>
    <w:rsid w:val="001416C4"/>
    <w:rsid w:val="0014287C"/>
    <w:rsid w:val="0014565D"/>
    <w:rsid w:val="00156ABF"/>
    <w:rsid w:val="001613A3"/>
    <w:rsid w:val="00161CDD"/>
    <w:rsid w:val="00163311"/>
    <w:rsid w:val="00164602"/>
    <w:rsid w:val="00176A34"/>
    <w:rsid w:val="001A5048"/>
    <w:rsid w:val="001A6433"/>
    <w:rsid w:val="001B3E58"/>
    <w:rsid w:val="001B57B1"/>
    <w:rsid w:val="001B6C81"/>
    <w:rsid w:val="001D2712"/>
    <w:rsid w:val="001E1BD6"/>
    <w:rsid w:val="001F474E"/>
    <w:rsid w:val="001F5643"/>
    <w:rsid w:val="00200DC0"/>
    <w:rsid w:val="00200F23"/>
    <w:rsid w:val="0022435E"/>
    <w:rsid w:val="00230FAB"/>
    <w:rsid w:val="00234117"/>
    <w:rsid w:val="00235D1C"/>
    <w:rsid w:val="00242601"/>
    <w:rsid w:val="00252697"/>
    <w:rsid w:val="0026099A"/>
    <w:rsid w:val="00263649"/>
    <w:rsid w:val="00263A20"/>
    <w:rsid w:val="00271052"/>
    <w:rsid w:val="00274505"/>
    <w:rsid w:val="0028552E"/>
    <w:rsid w:val="002D2CB6"/>
    <w:rsid w:val="002D3AF4"/>
    <w:rsid w:val="002D533A"/>
    <w:rsid w:val="002E48A7"/>
    <w:rsid w:val="002F2591"/>
    <w:rsid w:val="002F717D"/>
    <w:rsid w:val="00315026"/>
    <w:rsid w:val="00325599"/>
    <w:rsid w:val="00327C76"/>
    <w:rsid w:val="00343449"/>
    <w:rsid w:val="00353D9F"/>
    <w:rsid w:val="00361229"/>
    <w:rsid w:val="00367775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54D9F"/>
    <w:rsid w:val="00560050"/>
    <w:rsid w:val="005702AC"/>
    <w:rsid w:val="005755A4"/>
    <w:rsid w:val="00577742"/>
    <w:rsid w:val="00580320"/>
    <w:rsid w:val="005903F7"/>
    <w:rsid w:val="00591043"/>
    <w:rsid w:val="00591EFA"/>
    <w:rsid w:val="005B750A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89A"/>
    <w:rsid w:val="00664040"/>
    <w:rsid w:val="00666D9A"/>
    <w:rsid w:val="006704E3"/>
    <w:rsid w:val="00674BE8"/>
    <w:rsid w:val="00680A5A"/>
    <w:rsid w:val="00684B4F"/>
    <w:rsid w:val="006934CE"/>
    <w:rsid w:val="006B5265"/>
    <w:rsid w:val="006D20D9"/>
    <w:rsid w:val="006D36CB"/>
    <w:rsid w:val="006D7B0F"/>
    <w:rsid w:val="006F5EE5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E3E93"/>
    <w:rsid w:val="007F393E"/>
    <w:rsid w:val="00802EF1"/>
    <w:rsid w:val="0081296C"/>
    <w:rsid w:val="008201FD"/>
    <w:rsid w:val="0083239D"/>
    <w:rsid w:val="00842A98"/>
    <w:rsid w:val="00850B02"/>
    <w:rsid w:val="008529E3"/>
    <w:rsid w:val="008564F9"/>
    <w:rsid w:val="008630E9"/>
    <w:rsid w:val="008658E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6957"/>
    <w:rsid w:val="009708E7"/>
    <w:rsid w:val="0097453C"/>
    <w:rsid w:val="0099131F"/>
    <w:rsid w:val="00994067"/>
    <w:rsid w:val="009A61AF"/>
    <w:rsid w:val="009B1098"/>
    <w:rsid w:val="009E39BA"/>
    <w:rsid w:val="009F6A3F"/>
    <w:rsid w:val="00A1102C"/>
    <w:rsid w:val="00A12B1C"/>
    <w:rsid w:val="00A1617B"/>
    <w:rsid w:val="00A33871"/>
    <w:rsid w:val="00A414F6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77FB"/>
    <w:rsid w:val="00AE2B07"/>
    <w:rsid w:val="00AE40E6"/>
    <w:rsid w:val="00AF659B"/>
    <w:rsid w:val="00B02119"/>
    <w:rsid w:val="00B2014E"/>
    <w:rsid w:val="00B30BCD"/>
    <w:rsid w:val="00B4185A"/>
    <w:rsid w:val="00B50207"/>
    <w:rsid w:val="00B53D41"/>
    <w:rsid w:val="00B55870"/>
    <w:rsid w:val="00B64B34"/>
    <w:rsid w:val="00B64CB3"/>
    <w:rsid w:val="00B67B66"/>
    <w:rsid w:val="00B72553"/>
    <w:rsid w:val="00B73FAE"/>
    <w:rsid w:val="00B7405F"/>
    <w:rsid w:val="00BA279F"/>
    <w:rsid w:val="00BA3326"/>
    <w:rsid w:val="00BA3FAA"/>
    <w:rsid w:val="00BA43B4"/>
    <w:rsid w:val="00BB6475"/>
    <w:rsid w:val="00BC47B4"/>
    <w:rsid w:val="00BD3B6C"/>
    <w:rsid w:val="00BE369A"/>
    <w:rsid w:val="00BE70CB"/>
    <w:rsid w:val="00BF1302"/>
    <w:rsid w:val="00C03273"/>
    <w:rsid w:val="00C03ACF"/>
    <w:rsid w:val="00C21F04"/>
    <w:rsid w:val="00C67D9D"/>
    <w:rsid w:val="00C75373"/>
    <w:rsid w:val="00CB0032"/>
    <w:rsid w:val="00CB35CD"/>
    <w:rsid w:val="00CB3A56"/>
    <w:rsid w:val="00CB466D"/>
    <w:rsid w:val="00CB48C0"/>
    <w:rsid w:val="00CC5058"/>
    <w:rsid w:val="00CD66CD"/>
    <w:rsid w:val="00CE0948"/>
    <w:rsid w:val="00CF1DED"/>
    <w:rsid w:val="00CF5374"/>
    <w:rsid w:val="00D01827"/>
    <w:rsid w:val="00D059AA"/>
    <w:rsid w:val="00D0618A"/>
    <w:rsid w:val="00D07F6B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75"/>
    <w:rsid w:val="00D766D3"/>
    <w:rsid w:val="00D7750B"/>
    <w:rsid w:val="00D87B70"/>
    <w:rsid w:val="00D93087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ncc.br/~pesquef/GA038_4t11/listas/sinal_lista2.wa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FABC-B628-4263-8C79-480A3339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768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13</cp:revision>
  <cp:lastPrinted>2011-10-18T04:37:00Z</cp:lastPrinted>
  <dcterms:created xsi:type="dcterms:W3CDTF">2011-10-17T22:19:00Z</dcterms:created>
  <dcterms:modified xsi:type="dcterms:W3CDTF">2011-10-18T04:42:00Z</dcterms:modified>
</cp:coreProperties>
</file>