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917C71" w:rsidRDefault="00591043" w:rsidP="00917C71">
      <w:pPr>
        <w:spacing w:after="0" w:line="240" w:lineRule="auto"/>
        <w:jc w:val="center"/>
      </w:pPr>
      <w:r w:rsidRPr="00917C71">
        <w:rPr>
          <w:sz w:val="24"/>
        </w:rPr>
        <w:t>GA-038 Processamento Digital de Sinais</w:t>
      </w:r>
      <w:r w:rsidR="00F64A17" w:rsidRPr="00917C71">
        <w:rPr>
          <w:sz w:val="24"/>
        </w:rPr>
        <w:t xml:space="preserve"> </w:t>
      </w:r>
    </w:p>
    <w:p w:rsidR="00F64A17" w:rsidRPr="00917C71" w:rsidRDefault="00D64BAB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b/>
          <w:sz w:val="24"/>
          <w:u w:val="single"/>
        </w:rPr>
        <w:t xml:space="preserve">Primeira </w:t>
      </w:r>
      <w:r w:rsidR="00591043"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C21F04">
        <w:rPr>
          <w:b/>
          <w:color w:val="FF0000"/>
        </w:rPr>
        <w:t>0</w:t>
      </w:r>
      <w:r w:rsidR="00F87BF0">
        <w:rPr>
          <w:b/>
          <w:color w:val="FF0000"/>
        </w:rPr>
        <w:t>8</w:t>
      </w:r>
      <w:r w:rsidR="00B7405F" w:rsidRPr="00917C71">
        <w:rPr>
          <w:b/>
          <w:color w:val="FF0000"/>
        </w:rPr>
        <w:t xml:space="preserve"> de </w:t>
      </w:r>
      <w:r w:rsidR="00C21F04">
        <w:rPr>
          <w:b/>
          <w:color w:val="FF0000"/>
        </w:rPr>
        <w:t>abril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envolvem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D64BAB" w:rsidRPr="00B67B66" w:rsidRDefault="00D64BAB" w:rsidP="00E73350">
      <w:r w:rsidRPr="00B67B66">
        <w:t>Classifique os sinais abaixo quanto à dimensão.</w:t>
      </w:r>
    </w:p>
    <w:p w:rsidR="00943FD8" w:rsidRPr="00C21F04" w:rsidRDefault="00C21F04" w:rsidP="00A91C47">
      <w:pPr>
        <w:pStyle w:val="PargrafodaLista"/>
        <w:numPr>
          <w:ilvl w:val="0"/>
          <w:numId w:val="18"/>
        </w:numPr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,  ∀</m:t>
        </m:r>
        <m:r>
          <w:rPr>
            <w:rFonts w:ascii="Cambria Math" w:hAnsi="Cambria Math"/>
          </w:rPr>
          <m:t>t</m:t>
        </m:r>
        <m:r>
          <m:rPr>
            <m:scr m:val="double-struck"/>
            <m:sty m:val="p"/>
          </m:rPr>
          <w:rPr>
            <w:rFonts w:ascii="Cambria Math" w:hAnsi="Cambria Math"/>
          </w:rPr>
          <m:t>∈R</m:t>
        </m:r>
      </m:oMath>
    </w:p>
    <w:p w:rsidR="00C21F04" w:rsidRPr="00A91C47" w:rsidRDefault="00C21F04" w:rsidP="00A91C47">
      <w:pPr>
        <w:pStyle w:val="PargrafodaLista"/>
        <w:numPr>
          <w:ilvl w:val="0"/>
          <w:numId w:val="18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</w:rPr>
          <m:t>v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,</m:t>
            </m:r>
            <m:r>
              <w:rPr>
                <w:rFonts w:ascii="Cambria Math" w:eastAsiaTheme="minorEastAsia" w:hAnsi="Cambria Math"/>
              </w:rPr>
              <m:t>c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,</m:t>
            </m:r>
            <m:r>
              <w:rPr>
                <w:rFonts w:ascii="Cambria Math" w:eastAsiaTheme="minorEastAsia" w:hAnsi="Cambria Math"/>
              </w:rPr>
              <m:t>l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hlc</m:t>
        </m:r>
        <m:r>
          <m:rPr>
            <m:sty m:val="p"/>
          </m:rPr>
          <w:rPr>
            <w:rFonts w:ascii="Cambria Math" w:eastAsiaTheme="minorEastAsia" w:hAnsi="Cambria Math"/>
          </w:rPr>
          <m:t xml:space="preserve">, </m:t>
        </m:r>
      </m:oMath>
      <w:r w:rsidRPr="00A91C47">
        <w:rPr>
          <w:rFonts w:eastAsiaTheme="minorEastAsia"/>
        </w:rPr>
        <w:t xml:space="preserve"> </w:t>
      </w:r>
      <w:proofErr w:type="gramStart"/>
      <w:r w:rsidRPr="00A91C47">
        <w:rPr>
          <w:rFonts w:eastAsiaTheme="minorEastAsia"/>
        </w:rPr>
        <w:t>com</w:t>
      </w:r>
      <w:proofErr w:type="gramEnd"/>
      <w:r w:rsidRPr="00A91C47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h</m:t>
        </m:r>
        <m:r>
          <m:rPr>
            <m:sty m:val="p"/>
          </m:rP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/>
          </w:rPr>
          <m:t>c</m:t>
        </m:r>
        <m:r>
          <m:rPr>
            <m:sty m:val="p"/>
          </m:rP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/>
          </w:rPr>
          <m:t>l</m:t>
        </m:r>
        <m:r>
          <m:rPr>
            <m:sty m:val="p"/>
          </m:rPr>
          <w:rPr>
            <w:rFonts w:ascii="Cambria Math" w:eastAsiaTheme="minorEastAsia" w:hAnsi="Cambria Math" w:cs="Cambria Math"/>
          </w:rPr>
          <m:t>∈</m:t>
        </m:r>
        <m:sSup>
          <m:sSupPr>
            <m:ctrlPr>
              <w:rPr>
                <w:rFonts w:ascii="Cambria Math" w:eastAsiaTheme="minorEastAsia" w:hAnsi="Cambria Math" w:cs="Cambria Math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eastAsiaTheme="minorEastAsia" w:hAnsi="Cambria Math" w:cs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+</m:t>
            </m:r>
          </m:sup>
        </m:sSup>
      </m:oMath>
    </w:p>
    <w:p w:rsidR="00757EFD" w:rsidRPr="00A91C47" w:rsidRDefault="00757EFD" w:rsidP="00A91C47">
      <w:pPr>
        <w:pStyle w:val="PargrafodaLista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l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+</m:t>
        </m:r>
        <m:r>
          <w:rPr>
            <w:rFonts w:ascii="Cambria Math" w:eastAsiaTheme="minorEastAsia" w:hAnsi="Cambria Math"/>
          </w:rPr>
          <m:t>jr</m:t>
        </m:r>
        <m:r>
          <m:rPr>
            <m:sty m:val="p"/>
          </m:rPr>
          <w:rPr>
            <w:rFonts w:ascii="Cambria Math" w:eastAsiaTheme="minorEastAsia" w:hAnsi="Cambria Math"/>
          </w:rPr>
          <m:t>[</m:t>
        </m:r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>]</m:t>
        </m:r>
      </m:oMath>
      <w:r w:rsidRPr="00A91C47">
        <w:rPr>
          <w:rFonts w:eastAsiaTheme="minorEastAsia"/>
        </w:rPr>
        <w:t>,</w:t>
      </w:r>
      <w:proofErr w:type="gramStart"/>
      <w:r w:rsidRPr="00A91C47">
        <w:rPr>
          <w:rFonts w:eastAsiaTheme="minorEastAsia"/>
        </w:rPr>
        <w:t xml:space="preserve">    </w:t>
      </w:r>
      <w:proofErr w:type="gramEnd"/>
      <w:r w:rsidRPr="00A91C47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 xml:space="preserve">, </m:t>
        </m:r>
        <m:r>
          <w:rPr>
            <w:rFonts w:ascii="Cambria Math" w:eastAsiaTheme="minorEastAsia" w:hAnsi="Cambria Math"/>
          </w:rPr>
          <m:t>l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.</m:t>
            </m:r>
          </m:e>
        </m:d>
        <m:r>
          <m:rPr>
            <m:nor/>
          </m:rPr>
          <w:rPr>
            <w:rFonts w:eastAsiaTheme="minorEastAsia"/>
          </w:rPr>
          <m:t xml:space="preserve"> e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r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.</m:t>
            </m:r>
          </m:e>
        </m:d>
        <m:r>
          <m:rPr>
            <m:scr m:val="double-struck"/>
            <m:sty m:val="p"/>
          </m:rPr>
          <w:rPr>
            <w:rFonts w:ascii="Cambria Math" w:eastAsiaTheme="minorEastAsia" w:hAnsi="Cambria Math"/>
          </w:rPr>
          <m:t>∈Z</m:t>
        </m:r>
      </m:oMath>
      <w:r w:rsidRPr="00A91C47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j</m:t>
        </m:r>
        <m:r>
          <m:rPr>
            <m:sty m:val="p"/>
          </m:rPr>
          <w:rPr>
            <w:rFonts w:ascii="Cambria Math" w:eastAsiaTheme="minorEastAsia" w:hAnsi="Cambria Math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-1</m:t>
            </m:r>
          </m:e>
        </m:rad>
      </m:oMath>
    </w:p>
    <w:p w:rsidR="00052C32" w:rsidRPr="00A91C47" w:rsidRDefault="00052C32" w:rsidP="00A91C47">
      <w:pPr>
        <w:pStyle w:val="PargrafodaLista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I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,</m:t>
            </m:r>
            <m:r>
              <w:rPr>
                <w:rFonts w:ascii="Cambria Math" w:eastAsiaTheme="minorEastAsia" w:hAnsi="Cambria Math"/>
              </w:rPr>
              <m:t>v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,</m:t>
            </m:r>
            <m:r>
              <w:rPr>
                <w:rFonts w:ascii="Cambria Math" w:eastAsiaTheme="minorEastAsia" w:hAnsi="Cambria Math"/>
              </w:rPr>
              <m:t>z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,</m:t>
                      </m:r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se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=1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,</m:t>
                      </m:r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se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=2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,</m:t>
                      </m:r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se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=3</m:t>
                  </m:r>
                </m:e>
              </m:mr>
            </m:m>
          </m:e>
        </m:d>
      </m:oMath>
      <w:r w:rsidRPr="00A91C47">
        <w:rPr>
          <w:rFonts w:eastAsiaTheme="minorEastAsia"/>
        </w:rPr>
        <w:t>,</w:t>
      </w:r>
      <w:proofErr w:type="gramStart"/>
      <w:r w:rsidRPr="00A91C47">
        <w:rPr>
          <w:rFonts w:eastAsiaTheme="minorEastAsia"/>
        </w:rPr>
        <w:t xml:space="preserve">   </w:t>
      </w:r>
      <w:proofErr w:type="gramEnd"/>
      <w:r w:rsidRPr="00A91C47">
        <w:rPr>
          <w:rFonts w:eastAsiaTheme="minorEastAsia"/>
        </w:rPr>
        <w:t xml:space="preserve">com </w:t>
      </w:r>
      <m:oMath>
        <m:r>
          <w:rPr>
            <w:rFonts w:ascii="Cambria Math" w:eastAsiaTheme="minorEastAsia" w:hAnsi="Cambria Math"/>
          </w:rPr>
          <m:t>h</m:t>
        </m:r>
        <m:r>
          <m:rPr>
            <m:sty m:val="p"/>
          </m:rP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/>
          </w:rPr>
          <m:t>v</m:t>
        </m:r>
        <m:r>
          <m:rPr>
            <m:sty m:val="p"/>
          </m:rP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.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, </m:t>
        </m:r>
        <m:r>
          <w:rPr>
            <w:rFonts w:ascii="Cambria Math" w:eastAsiaTheme="minorEastAsia" w:hAnsi="Cambria Math"/>
          </w:rPr>
          <m:t>U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. 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r>
          <m:rPr>
            <m:nor/>
          </m:rPr>
          <w:rPr>
            <w:rFonts w:eastAsiaTheme="minorEastAsia"/>
          </w:rPr>
          <m:t>e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V</m:t>
        </m:r>
        <m:r>
          <m:rPr>
            <m:scr m:val="double-struck"/>
            <m:sty m:val="p"/>
          </m:rPr>
          <w:rPr>
            <w:rFonts w:ascii="Cambria Math" w:eastAsiaTheme="minorEastAsia" w:hAnsi="Cambria Math"/>
          </w:rPr>
          <m:t>(.)∈Z</m:t>
        </m:r>
      </m:oMath>
    </w:p>
    <w:p w:rsidR="00D75775" w:rsidRPr="004A33BE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D75775" w:rsidRPr="00B67B66" w:rsidRDefault="00E4150A" w:rsidP="00E73350">
      <w:r>
        <w:t xml:space="preserve">Considere as situações e sinais abaixo descritos. Para cada caso, </w:t>
      </w:r>
      <w:r w:rsidR="00D75775" w:rsidRPr="00B67B66">
        <w:t xml:space="preserve">classifique os sinais </w:t>
      </w:r>
      <w:r w:rsidR="00A91C47">
        <w:t xml:space="preserve">indicados </w:t>
      </w:r>
      <w:r w:rsidR="00D75775" w:rsidRPr="00B67B66">
        <w:t>quanto à natureza do domínio (cont</w:t>
      </w:r>
      <w:r w:rsidR="00917C71">
        <w:t>í</w:t>
      </w:r>
      <w:r w:rsidR="00D75775" w:rsidRPr="00B67B66">
        <w:t xml:space="preserve">nuo </w:t>
      </w:r>
      <w:proofErr w:type="spellStart"/>
      <w:proofErr w:type="gramStart"/>
      <w:r w:rsidR="00D75775" w:rsidRPr="00B67B66">
        <w:t>vs</w:t>
      </w:r>
      <w:proofErr w:type="spellEnd"/>
      <w:proofErr w:type="gramEnd"/>
      <w:r w:rsidR="00D75775" w:rsidRPr="00B67B66">
        <w:t xml:space="preserve"> discreto) e a da imagem (</w:t>
      </w:r>
      <w:r w:rsidR="0066189A">
        <w:t>contínua</w:t>
      </w:r>
      <w:r>
        <w:t>/</w:t>
      </w:r>
      <w:r w:rsidR="00D75775" w:rsidRPr="00B67B66">
        <w:t>analógic</w:t>
      </w:r>
      <w:r w:rsidR="0066189A">
        <w:t>a</w:t>
      </w:r>
      <w:r w:rsidR="00D75775" w:rsidRPr="00B67B66">
        <w:t xml:space="preserve"> </w:t>
      </w:r>
      <w:proofErr w:type="spellStart"/>
      <w:r w:rsidR="00D75775" w:rsidRPr="00B67B66">
        <w:t>vs</w:t>
      </w:r>
      <w:proofErr w:type="spellEnd"/>
      <w:r w:rsidR="00D75775" w:rsidRPr="00B67B66">
        <w:t xml:space="preserve"> </w:t>
      </w:r>
      <w:r w:rsidR="0066189A">
        <w:t>discreta</w:t>
      </w:r>
      <w:r>
        <w:t>/</w:t>
      </w:r>
      <w:r w:rsidR="00A91C47">
        <w:t>digital)</w:t>
      </w:r>
      <w:r w:rsidR="00F66E61">
        <w:t>.</w:t>
      </w:r>
    </w:p>
    <w:p w:rsidR="00242601" w:rsidRDefault="00242601" w:rsidP="00E73350">
      <w:pPr>
        <w:pStyle w:val="PargrafodaLista"/>
        <w:numPr>
          <w:ilvl w:val="0"/>
          <w:numId w:val="10"/>
        </w:numPr>
      </w:pPr>
      <w:r w:rsidRPr="00242601">
        <w:t xml:space="preserve">Como parte de uma pesquisa médica, o nível de triglicerídeos (em miligramas por decilitro) no sangue de um conjunto de pacientes é medido a cada dois meses. Níveis de triglicerídeos abaixo de 150 </w:t>
      </w:r>
      <w:proofErr w:type="spellStart"/>
      <w:proofErr w:type="gramStart"/>
      <w:r w:rsidRPr="00242601">
        <w:t>mg</w:t>
      </w:r>
      <w:proofErr w:type="spellEnd"/>
      <w:proofErr w:type="gramEnd"/>
      <w:r w:rsidRPr="00242601">
        <w:t xml:space="preserve">/dl são considerados normais. Já níveis acima de 200 </w:t>
      </w:r>
      <w:proofErr w:type="spellStart"/>
      <w:proofErr w:type="gramStart"/>
      <w:r w:rsidRPr="00242601">
        <w:t>mg</w:t>
      </w:r>
      <w:proofErr w:type="spellEnd"/>
      <w:proofErr w:type="gramEnd"/>
      <w:r w:rsidRPr="00242601">
        <w:t xml:space="preserve">/dl podem elevar o risco de doenças coronarianas. Classifique o sinal que representa o conjunto de medidas do nível de triglicerídeos de um dado paciente, durante o período de </w:t>
      </w:r>
      <w:proofErr w:type="gramStart"/>
      <w:r w:rsidRPr="00242601">
        <w:t>2</w:t>
      </w:r>
      <w:proofErr w:type="gramEnd"/>
      <w:r w:rsidRPr="00242601">
        <w:t xml:space="preserve"> anos.</w:t>
      </w:r>
    </w:p>
    <w:p w:rsidR="008201FD" w:rsidRDefault="00A91C47" w:rsidP="00E73350">
      <w:pPr>
        <w:pStyle w:val="PargrafodaLista"/>
        <w:numPr>
          <w:ilvl w:val="0"/>
          <w:numId w:val="10"/>
        </w:numPr>
      </w:pPr>
      <w:r>
        <w:t>Um t</w:t>
      </w:r>
      <w:r w:rsidR="00907BCB">
        <w:t>ermômetro do tipo bulbo-capilar é imerso em um recipiente contendo u</w:t>
      </w:r>
      <w:r w:rsidR="00E4150A">
        <w:t>ma mistura de água e gelo</w:t>
      </w:r>
      <w:r w:rsidR="00907BCB">
        <w:t xml:space="preserve"> (ver Figura 1), cuja temperatura inicial é de 0 grau Celsius. O </w:t>
      </w:r>
      <w:r w:rsidR="008201FD">
        <w:t xml:space="preserve">recipiente </w:t>
      </w:r>
      <w:r w:rsidR="00907BCB">
        <w:t xml:space="preserve">é deixado em um ambiente cuja temperatura é mantida a 30 graus Celsius até que </w:t>
      </w:r>
      <w:r w:rsidR="001416C4">
        <w:t>a temperatura de seu conteúdo se iguale à do ambiente.</w:t>
      </w:r>
      <w:r w:rsidR="00907BCB">
        <w:t xml:space="preserve"> Classifique o sinal que representa a evolução temporal da altura da coluna de líquido</w:t>
      </w:r>
      <w:r w:rsidR="00D109D9">
        <w:t xml:space="preserve"> (vermelho)</w:t>
      </w:r>
      <w:r w:rsidR="008201FD">
        <w:t xml:space="preserve">, relativa ao estado inicial. </w:t>
      </w:r>
    </w:p>
    <w:p w:rsidR="00CD66CD" w:rsidRDefault="00F3789F" w:rsidP="00CD66CD">
      <w:pPr>
        <w:pStyle w:val="PargrafodaLista"/>
        <w:ind w:left="1080"/>
        <w:jc w:val="center"/>
        <w:rPr>
          <w:rFonts w:eastAsiaTheme="minorEastAsia"/>
        </w:rPr>
      </w:pPr>
      <w:r>
        <w:rPr>
          <w:rFonts w:eastAsiaTheme="minorEastAsia"/>
          <w:noProof/>
          <w:lang w:eastAsia="pt-BR"/>
        </w:rPr>
        <w:drawing>
          <wp:inline distT="0" distB="0" distL="0" distR="0">
            <wp:extent cx="1817065" cy="2097220"/>
            <wp:effectExtent l="19050" t="0" r="0" b="0"/>
            <wp:docPr id="3" name="Imagem 2" descr="recipiente_gelo_m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iente_gelo_mod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090" cy="2099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6CD" w:rsidRDefault="00CD66CD" w:rsidP="00CD66CD">
      <w:pPr>
        <w:pStyle w:val="PargrafodaLista"/>
        <w:ind w:left="1080"/>
        <w:jc w:val="center"/>
        <w:rPr>
          <w:rFonts w:eastAsiaTheme="minorEastAsia"/>
        </w:rPr>
      </w:pPr>
      <w:r>
        <w:rPr>
          <w:rFonts w:eastAsiaTheme="minorEastAsia"/>
        </w:rPr>
        <w:t>Figura 1. Estado inicial d</w:t>
      </w:r>
      <w:r w:rsidR="00A91C47">
        <w:rPr>
          <w:rFonts w:eastAsiaTheme="minorEastAsia"/>
        </w:rPr>
        <w:t>a temperatura d</w:t>
      </w:r>
      <w:r>
        <w:rPr>
          <w:rFonts w:eastAsiaTheme="minorEastAsia"/>
        </w:rPr>
        <w:t>o recipiente com água e gelo.</w:t>
      </w:r>
    </w:p>
    <w:p w:rsidR="008201FD" w:rsidRDefault="008201FD" w:rsidP="00E73350">
      <w:pPr>
        <w:pStyle w:val="PargrafodaLista"/>
        <w:numPr>
          <w:ilvl w:val="0"/>
          <w:numId w:val="10"/>
        </w:numPr>
      </w:pPr>
      <w:r>
        <w:lastRenderedPageBreak/>
        <w:t xml:space="preserve">Considere novamente o experimento reportado no item </w:t>
      </w:r>
      <w:r w:rsidR="004A6F35">
        <w:t>(</w:t>
      </w:r>
      <w:r w:rsidR="0053255B">
        <w:t>b</w:t>
      </w:r>
      <w:r w:rsidR="004A6F35">
        <w:t>)</w:t>
      </w:r>
      <w:r>
        <w:t xml:space="preserve">. Durante o processo, um técnico de laboratório registra </w:t>
      </w:r>
      <w:r w:rsidR="0053255B">
        <w:t>em uma tabela a indicação de temperatura mostrada pelo termômetro,</w:t>
      </w:r>
      <w:r w:rsidR="0053255B" w:rsidRPr="00F04590">
        <w:t xml:space="preserve"> </w:t>
      </w:r>
      <w:r w:rsidR="00F04590" w:rsidRPr="00F04590">
        <w:t>a cada dois minutos</w:t>
      </w:r>
      <w:r w:rsidR="00F04590">
        <w:t xml:space="preserve">. Classifique o sinal que representa o registro das medidas de temperatura realizadas pelo técnico. </w:t>
      </w:r>
    </w:p>
    <w:p w:rsidR="00F04590" w:rsidRDefault="00353D9F" w:rsidP="00E73350">
      <w:pPr>
        <w:pStyle w:val="PargrafodaLista"/>
        <w:numPr>
          <w:ilvl w:val="0"/>
          <w:numId w:val="10"/>
        </w:numPr>
      </w:pPr>
      <w:r>
        <w:t>S</w:t>
      </w:r>
      <w:r w:rsidR="00E549EF">
        <w:t>istema</w:t>
      </w:r>
      <w:r>
        <w:t xml:space="preserve">s de iluminação pública fazem uso de relés (chaves liga-desliga) </w:t>
      </w:r>
      <w:proofErr w:type="spellStart"/>
      <w:r>
        <w:t>foto-</w:t>
      </w:r>
      <w:r w:rsidR="002D533A">
        <w:t>elétricos</w:t>
      </w:r>
      <w:proofErr w:type="spellEnd"/>
      <w:r>
        <w:t xml:space="preserve"> para o acionamento automático de lâmpadas. Quando a luminosidade ambiente medida pelo foto-sensor do relé </w:t>
      </w:r>
      <w:r w:rsidR="00F00539">
        <w:t xml:space="preserve">cai e permanece </w:t>
      </w:r>
      <w:r>
        <w:t>abaixo de certo limiar pré-calibrado, o relé entra em estado ‘ligado’</w:t>
      </w:r>
      <w:r w:rsidR="00F00539">
        <w:t>,</w:t>
      </w:r>
      <w:r>
        <w:t xml:space="preserve"> fazendo acender uma ou mais lâmpadas a ele eletricamente interligadas. </w:t>
      </w:r>
      <w:r w:rsidR="00F00539">
        <w:t>Por outro lado, q</w:t>
      </w:r>
      <w:r w:rsidR="00F00539" w:rsidRPr="00F00539">
        <w:t xml:space="preserve">uando a </w:t>
      </w:r>
      <w:r w:rsidR="00F00539">
        <w:t xml:space="preserve">medição de </w:t>
      </w:r>
      <w:r w:rsidR="00F00539" w:rsidRPr="00F00539">
        <w:t xml:space="preserve">luminosidade </w:t>
      </w:r>
      <w:r w:rsidR="00F00539">
        <w:t xml:space="preserve">supera e permanece acima </w:t>
      </w:r>
      <w:r w:rsidR="00F00539" w:rsidRPr="00F00539">
        <w:t xml:space="preserve">de </w:t>
      </w:r>
      <w:r w:rsidR="00F00539">
        <w:t>outro</w:t>
      </w:r>
      <w:r w:rsidR="00F00539" w:rsidRPr="00F00539">
        <w:t xml:space="preserve"> limiar pré-calibrado, o relé entra em estado ‘</w:t>
      </w:r>
      <w:r w:rsidR="00F00539">
        <w:t>desligado</w:t>
      </w:r>
      <w:r w:rsidR="00F00539" w:rsidRPr="00F00539">
        <w:t xml:space="preserve">’, </w:t>
      </w:r>
      <w:r w:rsidR="00F00539">
        <w:t xml:space="preserve">apagando </w:t>
      </w:r>
      <w:r w:rsidR="002D533A">
        <w:t xml:space="preserve">as </w:t>
      </w:r>
      <w:r w:rsidR="00F00539" w:rsidRPr="00F00539">
        <w:t>lâmpadas a ele interligadas.</w:t>
      </w:r>
      <w:r w:rsidR="00F00539">
        <w:t xml:space="preserve"> Classifique:</w:t>
      </w:r>
    </w:p>
    <w:p w:rsidR="00F00539" w:rsidRDefault="00F00539" w:rsidP="00E73350">
      <w:pPr>
        <w:pStyle w:val="PargrafodaLista"/>
        <w:numPr>
          <w:ilvl w:val="1"/>
          <w:numId w:val="12"/>
        </w:numPr>
      </w:pPr>
      <w:r>
        <w:t>O sinal recebido pelo foto-sensor do relé</w:t>
      </w:r>
      <w:r w:rsidR="004A6F35">
        <w:t xml:space="preserve"> (instalado em um poste)</w:t>
      </w:r>
      <w:r>
        <w:t xml:space="preserve"> ao longo de um período ininterrupto de dois dias.</w:t>
      </w:r>
    </w:p>
    <w:p w:rsidR="00F00539" w:rsidRDefault="00F00539" w:rsidP="00E73350">
      <w:pPr>
        <w:pStyle w:val="PargrafodaLista"/>
        <w:numPr>
          <w:ilvl w:val="1"/>
          <w:numId w:val="12"/>
        </w:numPr>
      </w:pPr>
      <w:r>
        <w:t xml:space="preserve">O sinal que representa </w:t>
      </w:r>
      <w:r w:rsidR="004E4588">
        <w:t>a saída (</w:t>
      </w:r>
      <w:r>
        <w:t>o</w:t>
      </w:r>
      <w:r w:rsidR="004E4588">
        <w:t>u</w:t>
      </w:r>
      <w:r>
        <w:t xml:space="preserve"> estado</w:t>
      </w:r>
      <w:r w:rsidR="004E4588">
        <w:t>)</w:t>
      </w:r>
      <w:r>
        <w:t xml:space="preserve"> do relé ao longo do mesmo período anterior.   </w:t>
      </w:r>
    </w:p>
    <w:p w:rsidR="004A33BE" w:rsidRPr="00D0618A" w:rsidRDefault="004A33BE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Pr="00D0618A">
        <w:rPr>
          <w:rFonts w:eastAsiaTheme="minorEastAsia"/>
        </w:rPr>
        <w:t>3</w:t>
      </w:r>
      <w:proofErr w:type="gramEnd"/>
    </w:p>
    <w:p w:rsidR="008658E2" w:rsidRPr="00577742" w:rsidRDefault="00CB35CD" w:rsidP="00E73350">
      <w:r>
        <w:t xml:space="preserve">Um fabricante de </w:t>
      </w:r>
      <w:r w:rsidR="004A6F35">
        <w:t xml:space="preserve">medidores </w:t>
      </w:r>
      <w:r w:rsidR="00C03273">
        <w:t>digitais</w:t>
      </w:r>
      <w:r>
        <w:t xml:space="preserve"> </w:t>
      </w:r>
      <w:r w:rsidR="00C03273">
        <w:t>submete ao INMETRO para verificação de conformidade uma balança de precisão para a qual afirma as seguintes especificações: f</w:t>
      </w:r>
      <w:r w:rsidR="00C03273" w:rsidRPr="00C03273">
        <w:t>aixa de medição</w:t>
      </w:r>
      <w:r w:rsidR="00C03273">
        <w:t xml:space="preserve"> entre 0 a 10 gramas, com precisão de </w:t>
      </w:r>
      <w:proofErr w:type="gramStart"/>
      <w:r w:rsidR="00C03273">
        <w:t>1</w:t>
      </w:r>
      <w:proofErr w:type="gramEnd"/>
      <w:r w:rsidR="00C03273">
        <w:t xml:space="preserve"> </w:t>
      </w:r>
      <w:r w:rsidR="00263649">
        <w:t>centi</w:t>
      </w:r>
      <w:r w:rsidR="00C03273">
        <w:t xml:space="preserve">grama. O mostrador digital da balança em questão </w:t>
      </w:r>
      <w:r w:rsidR="00263649">
        <w:t xml:space="preserve">contém </w:t>
      </w:r>
      <w:proofErr w:type="gramStart"/>
      <w:r w:rsidR="00263649">
        <w:t>3</w:t>
      </w:r>
      <w:proofErr w:type="gramEnd"/>
      <w:r w:rsidR="00263649">
        <w:t xml:space="preserve"> dígitos, com ponto </w:t>
      </w:r>
      <w:r w:rsidR="00577742">
        <w:t xml:space="preserve">(vírgula) </w:t>
      </w:r>
      <w:r w:rsidR="00263649">
        <w:t>decimal variável, podendo indicar massas entre 0</w:t>
      </w:r>
      <w:r w:rsidR="00577742">
        <w:t>,</w:t>
      </w:r>
      <w:r w:rsidR="00263649">
        <w:t>00 a 10</w:t>
      </w:r>
      <w:r w:rsidR="00577742">
        <w:t>,</w:t>
      </w:r>
      <w:r w:rsidR="00263649">
        <w:t xml:space="preserve">0 gramas. </w:t>
      </w:r>
      <w:r w:rsidR="0083239D">
        <w:t xml:space="preserve">Durante a análise do equipamento, </w:t>
      </w:r>
      <w:r w:rsidR="00577742">
        <w:t>um</w:t>
      </w:r>
      <w:r w:rsidR="0083239D">
        <w:t xml:space="preserve"> técnico do INMETRO constata que o sensor primário é um dispositivo piezelétrico linear, calibrado de modo a gerar </w:t>
      </w:r>
      <w:proofErr w:type="gramStart"/>
      <w:r w:rsidR="0083239D">
        <w:t>0</w:t>
      </w:r>
      <w:proofErr w:type="gramEnd"/>
      <w:r w:rsidR="0083239D">
        <w:t xml:space="preserve"> mV (</w:t>
      </w:r>
      <w:proofErr w:type="spellStart"/>
      <w:r w:rsidR="0083239D">
        <w:t>milivolt</w:t>
      </w:r>
      <w:proofErr w:type="spellEnd"/>
      <w:r w:rsidR="0083239D">
        <w:t xml:space="preserve">) quando não há massa alguma colocada na balança e </w:t>
      </w:r>
      <w:r w:rsidR="000B06BF">
        <w:t>3</w:t>
      </w:r>
      <w:r w:rsidR="0083239D">
        <w:t xml:space="preserve"> mV quando uma massa-padrão de 10 gramas é </w:t>
      </w:r>
      <w:r w:rsidR="004A6F35">
        <w:t>utilizada</w:t>
      </w:r>
      <w:r w:rsidR="0083239D">
        <w:t xml:space="preserve">. O sinal do sensor piezelétrico passa por um circuito eletrônico </w:t>
      </w:r>
      <w:r w:rsidR="00577742">
        <w:t xml:space="preserve">(ideal) </w:t>
      </w:r>
      <w:r w:rsidR="0083239D">
        <w:t xml:space="preserve">que o amplifica linearmente por um fator de 10 vezes, antes de ser aplicado à entrada de um A/D </w:t>
      </w:r>
      <w:r w:rsidR="000B06BF">
        <w:t xml:space="preserve">de </w:t>
      </w:r>
      <w:proofErr w:type="gramStart"/>
      <w:r w:rsidR="000B06BF">
        <w:t>8</w:t>
      </w:r>
      <w:proofErr w:type="gramEnd"/>
      <w:r w:rsidR="000B06BF">
        <w:t xml:space="preserve"> bits, cuja faixa de tensão de entrada é de 0 a 5 Volts.</w:t>
      </w:r>
    </w:p>
    <w:p w:rsidR="00577742" w:rsidRDefault="00577742" w:rsidP="00E73350">
      <w:pPr>
        <w:pStyle w:val="PargrafodaLista"/>
        <w:numPr>
          <w:ilvl w:val="0"/>
          <w:numId w:val="13"/>
        </w:numPr>
      </w:pPr>
      <w:r>
        <w:t xml:space="preserve">Determine se a balança em questão atende às especificações fornecidas pelo fabricante. </w:t>
      </w:r>
    </w:p>
    <w:p w:rsidR="004A6F35" w:rsidRDefault="004A6F35" w:rsidP="00E73350">
      <w:pPr>
        <w:pStyle w:val="PargrafodaLista"/>
        <w:numPr>
          <w:ilvl w:val="0"/>
          <w:numId w:val="13"/>
        </w:numPr>
      </w:pPr>
      <w:r>
        <w:t>Determine a saída do A/D quando uma massa-padrão de dois gramas é colocada na balança.</w:t>
      </w:r>
    </w:p>
    <w:p w:rsidR="0028552E" w:rsidRDefault="0028552E" w:rsidP="00E73350">
      <w:pPr>
        <w:pStyle w:val="PargrafodaLista"/>
        <w:numPr>
          <w:ilvl w:val="0"/>
          <w:numId w:val="13"/>
        </w:numPr>
      </w:pPr>
      <w:r>
        <w:t xml:space="preserve">Caso constate uma situação de inconformidade </w:t>
      </w:r>
      <w:r w:rsidR="00E3533A">
        <w:t xml:space="preserve">no item </w:t>
      </w:r>
      <w:r w:rsidR="004A6F35">
        <w:t>(</w:t>
      </w:r>
      <w:r w:rsidR="00E3533A">
        <w:t>a</w:t>
      </w:r>
      <w:r w:rsidR="004A6F35">
        <w:t>)</w:t>
      </w:r>
      <w:r w:rsidR="00E3533A">
        <w:t xml:space="preserve">, </w:t>
      </w:r>
      <w:r>
        <w:t xml:space="preserve">proponha modificações no projeto da balança de modo que as especificações técnicas sejam satisfeitas. 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>
        <w:rPr>
          <w:rFonts w:eastAsiaTheme="minorEastAsia"/>
        </w:rPr>
        <w:t>4</w:t>
      </w:r>
      <w:proofErr w:type="gramEnd"/>
      <w:r w:rsidR="00CC5058">
        <w:rPr>
          <w:rFonts w:eastAsiaTheme="minorEastAsia"/>
        </w:rPr>
        <w:t xml:space="preserve"> (Simulação Computacional)</w:t>
      </w:r>
    </w:p>
    <w:p w:rsidR="000D5C47" w:rsidRDefault="00CC5058" w:rsidP="00E73350">
      <w:r>
        <w:t>O sinal correspondente à emissão acústica de uma nota musical executada em um piano é digitalizado, i.e., amostrado a 44100 amostras por segundo e quantizado com 16 bits</w:t>
      </w:r>
      <w:r w:rsidR="000D5C47">
        <w:t>.</w:t>
      </w:r>
      <w:r>
        <w:t xml:space="preserve"> Por conveniência prática, amplitude da forma de onda </w:t>
      </w:r>
      <w:r w:rsidR="004A6F35">
        <w:t xml:space="preserve">de tal sinal </w:t>
      </w:r>
      <w:r>
        <w:t xml:space="preserve">é normalizada de modo a variar entre -1 e </w:t>
      </w:r>
      <w:proofErr w:type="gramStart"/>
      <w:r>
        <w:t>1</w:t>
      </w:r>
      <w:proofErr w:type="gramEnd"/>
      <w:r>
        <w:t xml:space="preserve"> (em unidade arbitrária de amplitude). O sinal em questão, armazenado em formato WAVE</w:t>
      </w:r>
      <w:r w:rsidR="004A6F35">
        <w:t xml:space="preserve">, </w:t>
      </w:r>
      <w:r>
        <w:t xml:space="preserve">pode obtido ser clicando-se </w:t>
      </w:r>
      <w:hyperlink r:id="rId9" w:history="1">
        <w:r w:rsidRPr="009E39BA">
          <w:rPr>
            <w:rStyle w:val="Hyperlink"/>
            <w:rFonts w:eastAsiaTheme="minorEastAsia"/>
          </w:rPr>
          <w:t>aqui</w:t>
        </w:r>
      </w:hyperlink>
      <w:r>
        <w:t xml:space="preserve">.  </w:t>
      </w:r>
      <w:r w:rsidR="000D5C47">
        <w:t xml:space="preserve">Nas simulações, considere que todos os sinais são representados em </w:t>
      </w:r>
      <w:proofErr w:type="spellStart"/>
      <w:r w:rsidR="000D5C47">
        <w:t>ponto-fixo</w:t>
      </w:r>
      <w:proofErr w:type="spellEnd"/>
      <w:r w:rsidR="000D5C47">
        <w:t xml:space="preserve">. </w:t>
      </w:r>
    </w:p>
    <w:p w:rsidR="000D5C47" w:rsidRDefault="000D5C47" w:rsidP="00E73350">
      <w:pPr>
        <w:pStyle w:val="PargrafodaLista"/>
        <w:numPr>
          <w:ilvl w:val="0"/>
          <w:numId w:val="14"/>
        </w:numPr>
      </w:pPr>
      <w:r>
        <w:t xml:space="preserve">Re-quantize o sinal original, simulando o efeito de um A/D </w:t>
      </w:r>
      <w:proofErr w:type="spellStart"/>
      <w:r w:rsidRPr="00E73350">
        <w:rPr>
          <w:i/>
        </w:rPr>
        <w:t>mid-tread</w:t>
      </w:r>
      <w:proofErr w:type="spellEnd"/>
      <w:r>
        <w:t xml:space="preserve"> de </w:t>
      </w:r>
      <w:proofErr w:type="gramStart"/>
      <w:r>
        <w:t>6</w:t>
      </w:r>
      <w:proofErr w:type="gramEnd"/>
      <w:r>
        <w:t xml:space="preserve"> bits;</w:t>
      </w:r>
    </w:p>
    <w:p w:rsidR="000D5C47" w:rsidRDefault="000D5C47" w:rsidP="00E73350">
      <w:pPr>
        <w:pStyle w:val="PargrafodaLista"/>
        <w:numPr>
          <w:ilvl w:val="0"/>
          <w:numId w:val="14"/>
        </w:numPr>
      </w:pPr>
      <w:r w:rsidRPr="000D5C47">
        <w:t>Re-quantize o sinal original, simulando o efeito d</w:t>
      </w:r>
      <w:r w:rsidR="00D55435">
        <w:t xml:space="preserve">e </w:t>
      </w:r>
      <w:r w:rsidRPr="000D5C47">
        <w:t xml:space="preserve">um A/D </w:t>
      </w:r>
      <w:proofErr w:type="spellStart"/>
      <w:r w:rsidRPr="00E73350">
        <w:rPr>
          <w:i/>
        </w:rPr>
        <w:t>mid-rise</w:t>
      </w:r>
      <w:proofErr w:type="spellEnd"/>
      <w:r w:rsidRPr="000D5C47">
        <w:t xml:space="preserve"> de </w:t>
      </w:r>
      <w:proofErr w:type="gramStart"/>
      <w:r w:rsidRPr="000D5C47">
        <w:t>6</w:t>
      </w:r>
      <w:proofErr w:type="gramEnd"/>
      <w:r w:rsidRPr="000D5C47">
        <w:t xml:space="preserve"> bits;</w:t>
      </w:r>
    </w:p>
    <w:p w:rsidR="000D5C47" w:rsidRPr="000D5C47" w:rsidRDefault="000D5C47" w:rsidP="00E73350">
      <w:pPr>
        <w:pStyle w:val="PargrafodaLista"/>
        <w:numPr>
          <w:ilvl w:val="0"/>
          <w:numId w:val="14"/>
        </w:numPr>
      </w:pPr>
      <w:r>
        <w:t xml:space="preserve">Compare </w:t>
      </w:r>
      <w:r w:rsidR="00D55435">
        <w:t xml:space="preserve">visual e </w:t>
      </w:r>
      <w:r>
        <w:t>auditivamente os três sinais (original mais as duas versões re-quantizadas) e discuta os resultados observados à luz dos efeitos de quantização e dos tipos de quantização utilizados.</w:t>
      </w:r>
    </w:p>
    <w:p w:rsidR="00E73350" w:rsidRDefault="00E73350">
      <w:pPr>
        <w:jc w:val="left"/>
        <w:rPr>
          <w:rFonts w:asciiTheme="majorHAnsi" w:eastAsiaTheme="min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rPr>
          <w:rFonts w:eastAsiaTheme="minorEastAsia"/>
        </w:rPr>
        <w:br w:type="page"/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lastRenderedPageBreak/>
        <w:t xml:space="preserve">Exercício </w:t>
      </w:r>
      <w:proofErr w:type="gramStart"/>
      <w:r>
        <w:rPr>
          <w:rFonts w:eastAsiaTheme="minorEastAsia"/>
        </w:rPr>
        <w:t>5</w:t>
      </w:r>
      <w:proofErr w:type="gramEnd"/>
    </w:p>
    <w:p w:rsidR="002D2CB6" w:rsidRDefault="002D2CB6" w:rsidP="00E73350">
      <w:r>
        <w:t xml:space="preserve">Verifique se os sinais abaixo listados são periódicos e, em caso afirmativo, calcule o período fundamental. </w:t>
      </w:r>
    </w:p>
    <w:p w:rsidR="000871DA" w:rsidRPr="00E73350" w:rsidRDefault="000871DA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w:rPr>
                <w:rFonts w:ascii="Cambria Math" w:hAnsi="Cambria Math"/>
              </w:rPr>
              <m:t>π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cos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6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</w:rPr>
              <m:t>+3 sen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23</m:t>
                    </m:r>
                  </m:den>
                </m:f>
              </m:e>
            </m:d>
          </m:e>
        </m:func>
      </m:oMath>
    </w:p>
    <w:p w:rsidR="003B3A8D" w:rsidRPr="00E73350" w:rsidRDefault="003B3A8D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sen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35</m:t>
                        </m:r>
                      </m:den>
                    </m:f>
                  </m:e>
                </m:d>
              </m:e>
            </m:func>
          </m:fName>
          <m:e>
            <m:r>
              <w:rPr>
                <w:rFonts w:ascii="Cambria Math" w:eastAsiaTheme="minorEastAsia" w:hAnsi="Cambria Math"/>
              </w:rPr>
              <m:t>u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[</m:t>
            </m:r>
            <m:r>
              <w:rPr>
                <w:rFonts w:ascii="Cambria Math" w:eastAsiaTheme="minorEastAsia" w:hAnsi="Cambria Math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+2]</m:t>
            </m:r>
          </m:e>
        </m:func>
      </m:oMath>
    </w:p>
    <w:p w:rsidR="003B3A8D" w:rsidRPr="00E73350" w:rsidRDefault="003B3A8D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πn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17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+3</m:t>
                    </m:r>
                  </m:e>
                </m:d>
              </m:e>
            </m:func>
          </m:e>
        </m:d>
      </m:oMath>
    </w:p>
    <w:p w:rsidR="002D2CB6" w:rsidRPr="00E73350" w:rsidRDefault="002D2CB6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subSup"/>
            <m:ctrlPr>
              <w:rPr>
                <w:rFonts w:ascii="Cambria Math" w:eastAsiaTheme="minorEastAsia" w:hAnsi="Cambria Math"/>
              </w:rPr>
            </m:ctrlPr>
          </m:naryPr>
          <m:sub>
            <m:r>
              <w:rPr>
                <w:rFonts w:ascii="Cambria Math" w:eastAsiaTheme="minorEastAsia" w:hAnsi="Cambria Math"/>
              </w:rPr>
              <m:t>k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=0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p>
          <m:e>
            <m:func>
              <m:funcPr>
                <m:ctrlPr>
                  <w:rPr>
                    <w:rFonts w:ascii="Cambria Math" w:eastAsiaTheme="minorEastAsia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πn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30</m:t>
                        </m:r>
                      </m:den>
                    </m:f>
                  </m:e>
                </m:d>
              </m:e>
            </m:func>
          </m:e>
        </m:nary>
      </m:oMath>
      <w:r w:rsidRPr="00E73350">
        <w:rPr>
          <w:rFonts w:eastAsiaTheme="minorEastAsia"/>
        </w:rPr>
        <w:t xml:space="preserve"> 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AF659B">
        <w:rPr>
          <w:rFonts w:eastAsiaTheme="minorEastAsia"/>
        </w:rPr>
        <w:t>6</w:t>
      </w:r>
      <w:proofErr w:type="gramEnd"/>
    </w:p>
    <w:p w:rsidR="002D2CB6" w:rsidRDefault="002D2CB6" w:rsidP="00E73350">
      <w:r>
        <w:t>Para cada um dos sinais abaixo, verifique se são de potência e/ou energia e calcule sua energia e a potência média.</w:t>
      </w:r>
    </w:p>
    <w:p w:rsidR="0079408A" w:rsidRDefault="0079408A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πn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</m:func>
      </m:oMath>
    </w:p>
    <w:p w:rsidR="002D2CB6" w:rsidRDefault="002D2CB6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+3</m:t>
            </m:r>
          </m:e>
        </m:d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[-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-1]</m:t>
        </m:r>
      </m:oMath>
      <w:r w:rsidRPr="008D0C32">
        <w:t xml:space="preserve"> </w:t>
      </w:r>
    </w:p>
    <w:p w:rsidR="00F6014B" w:rsidRDefault="00F6014B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γ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],</m:t>
        </m:r>
      </m:oMath>
      <w:r>
        <w:t xml:space="preserve"> </w:t>
      </w:r>
      <w:proofErr w:type="gramStart"/>
      <w:r>
        <w:t>com</w:t>
      </w:r>
      <w:proofErr w:type="gramEnd"/>
      <w:r>
        <w:t xml:space="preserve"> </w:t>
      </w:r>
      <m:oMath>
        <m:r>
          <w:rPr>
            <w:rFonts w:ascii="Cambria Math" w:hAnsi="Cambria Math"/>
          </w:rPr>
          <m:t>γ</m:t>
        </m:r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5</m:t>
        </m:r>
      </m:oMath>
    </w:p>
    <w:p w:rsidR="002D2CB6" w:rsidRDefault="002D2CB6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</m:func>
      </m:oMath>
    </w:p>
    <w:p w:rsidR="00763DA1" w:rsidRPr="00763DA1" w:rsidRDefault="00763DA1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20</m:t>
                    </m:r>
                  </m:den>
                </m:f>
              </m:e>
            </m:d>
          </m:e>
        </m:func>
      </m:oMath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proofErr w:type="gramStart"/>
      <w:r>
        <w:rPr>
          <w:rFonts w:eastAsiaTheme="minorEastAsia"/>
        </w:rPr>
        <w:t>7</w:t>
      </w:r>
      <w:proofErr w:type="gramEnd"/>
    </w:p>
    <w:p w:rsidR="00751368" w:rsidRDefault="00751368" w:rsidP="00E73350">
      <w:r>
        <w:t>Discuta as afirmativas abaixo, i.e., justifique se são verdadeiras ou falsas.</w:t>
      </w:r>
    </w:p>
    <w:p w:rsidR="00B64B34" w:rsidRDefault="00B64B34" w:rsidP="00E73350">
      <w:pPr>
        <w:pStyle w:val="PargrafodaLista"/>
        <w:numPr>
          <w:ilvl w:val="0"/>
          <w:numId w:val="17"/>
        </w:numPr>
      </w:pPr>
      <w:r>
        <w:t>A soma de duas seqüências pares é sempre uma seqüência par.</w:t>
      </w:r>
    </w:p>
    <w:p w:rsidR="00B64B34" w:rsidRDefault="00B64B34" w:rsidP="00E73350">
      <w:pPr>
        <w:pStyle w:val="PargrafodaLista"/>
        <w:numPr>
          <w:ilvl w:val="0"/>
          <w:numId w:val="17"/>
        </w:numPr>
      </w:pPr>
      <w:r>
        <w:t xml:space="preserve">O somatório </w:t>
      </w:r>
      <w:r w:rsidR="00E83D0E">
        <w:t xml:space="preserve">das amostras </w:t>
      </w:r>
      <w:r>
        <w:t>de uma seqüência ímpar é sempre nulo.</w:t>
      </w:r>
    </w:p>
    <w:p w:rsidR="00B64B34" w:rsidRDefault="00E83D0E" w:rsidP="00E73350">
      <w:pPr>
        <w:pStyle w:val="PargrafodaLista"/>
        <w:numPr>
          <w:ilvl w:val="0"/>
          <w:numId w:val="17"/>
        </w:numPr>
      </w:pPr>
      <w:r>
        <w:t>A soma de duas seqüências</w:t>
      </w:r>
      <w:r w:rsidR="0079408A">
        <w:t xml:space="preserve"> distintas</w:t>
      </w:r>
      <w:r>
        <w:t>, ambas do tipo lateral-direita, é sempre uma seqüência lateral</w:t>
      </w:r>
      <w:r w:rsidR="00591EFA">
        <w:t>-</w:t>
      </w:r>
      <w:r>
        <w:t xml:space="preserve">direita.   </w:t>
      </w:r>
    </w:p>
    <w:p w:rsidR="00FD6A12" w:rsidRPr="00E71DC4" w:rsidRDefault="00E71DC4" w:rsidP="00E73350">
      <w:pPr>
        <w:pStyle w:val="PargrafodaLista"/>
        <w:numPr>
          <w:ilvl w:val="0"/>
          <w:numId w:val="17"/>
        </w:numPr>
      </w:pPr>
      <w:r w:rsidRPr="00E71DC4">
        <w:t xml:space="preserve">A soma de dois sinais discretos periódicos </w:t>
      </w:r>
      <w:r>
        <w:t xml:space="preserve">nem </w:t>
      </w:r>
      <w:r w:rsidRPr="00E71DC4">
        <w:t>sempre</w:t>
      </w:r>
      <w:r>
        <w:t xml:space="preserve"> é</w:t>
      </w:r>
      <w:r w:rsidRPr="00E71DC4">
        <w:t xml:space="preserve"> um sinal periódico.</w:t>
      </w:r>
    </w:p>
    <w:p w:rsidR="00A33871" w:rsidRDefault="00A33871" w:rsidP="00E73350">
      <w:pPr>
        <w:pStyle w:val="Ttulo3"/>
        <w:rPr>
          <w:rFonts w:eastAsiaTheme="minorEastAsia"/>
        </w:rPr>
      </w:pPr>
      <w:r w:rsidRPr="00A33871">
        <w:rPr>
          <w:rFonts w:eastAsiaTheme="minorEastAsia"/>
        </w:rPr>
        <w:t xml:space="preserve">Exercício </w:t>
      </w:r>
      <w:proofErr w:type="gramStart"/>
      <w:r>
        <w:rPr>
          <w:rFonts w:eastAsiaTheme="minorEastAsia"/>
        </w:rPr>
        <w:t>8</w:t>
      </w:r>
      <w:proofErr w:type="gramEnd"/>
      <w:r w:rsidRPr="00A33871">
        <w:rPr>
          <w:rFonts w:eastAsiaTheme="minorEastAsia"/>
        </w:rPr>
        <w:t xml:space="preserve"> (</w:t>
      </w:r>
      <w:r>
        <w:rPr>
          <w:rFonts w:eastAsiaTheme="minorEastAsia"/>
        </w:rPr>
        <w:t>Simulação</w:t>
      </w:r>
      <w:r w:rsidR="00E73350">
        <w:rPr>
          <w:rFonts w:eastAsiaTheme="minorEastAsia"/>
        </w:rPr>
        <w:t xml:space="preserve"> Computacional</w:t>
      </w:r>
      <w:r>
        <w:rPr>
          <w:rFonts w:eastAsiaTheme="minorEastAsia"/>
        </w:rPr>
        <w:t>)</w:t>
      </w:r>
    </w:p>
    <w:p w:rsidR="00FD6A12" w:rsidRPr="00FD6A12" w:rsidRDefault="00A5450D" w:rsidP="000011E5">
      <w:r>
        <w:t>Uma imagem de teste (</w:t>
      </w:r>
      <w:hyperlink r:id="rId10" w:history="1">
        <w:r w:rsidRPr="0000543A">
          <w:rPr>
            <w:rStyle w:val="Hyperlink"/>
          </w:rPr>
          <w:t>clique aqui</w:t>
        </w:r>
      </w:hyperlink>
      <w:r>
        <w:t xml:space="preserve"> para obtê-la) </w:t>
      </w:r>
      <w:r w:rsidR="00462FDC">
        <w:t xml:space="preserve">tem </w:t>
      </w:r>
      <w:proofErr w:type="spellStart"/>
      <w:r w:rsidR="00462FDC">
        <w:t>luminância</w:t>
      </w:r>
      <w:proofErr w:type="spellEnd"/>
      <w:r w:rsidR="00462FDC">
        <w:t xml:space="preserve"> </w:t>
      </w:r>
      <w:r>
        <w:t>representad</w:t>
      </w:r>
      <w:r w:rsidR="00462FDC">
        <w:t>a</w:t>
      </w:r>
      <w:r>
        <w:t xml:space="preserve"> em 256 níveis de cinza. </w:t>
      </w:r>
      <w:r w:rsidR="00462FDC">
        <w:t xml:space="preserve">Por conveniência, </w:t>
      </w:r>
      <w:r w:rsidR="009F6A3F">
        <w:t>os v</w:t>
      </w:r>
      <w:r w:rsidR="00462FDC">
        <w:t>alores d</w:t>
      </w:r>
      <w:r w:rsidR="00271052">
        <w:t>e seus</w:t>
      </w:r>
      <w:r w:rsidR="009F6A3F">
        <w:t xml:space="preserve"> pixels estão normalizados na faixa entre </w:t>
      </w:r>
      <w:proofErr w:type="gramStart"/>
      <w:r w:rsidR="009F6A3F">
        <w:t>0</w:t>
      </w:r>
      <w:proofErr w:type="gramEnd"/>
      <w:r w:rsidR="009F6A3F">
        <w:t xml:space="preserve"> e 1. </w:t>
      </w:r>
      <w:r>
        <w:t>Re-quantize</w:t>
      </w:r>
      <w:r w:rsidR="00462FDC">
        <w:t xml:space="preserve"> a imagem </w:t>
      </w:r>
      <w:r>
        <w:t xml:space="preserve">de modo que cada pixel seja representado por </w:t>
      </w:r>
      <m:oMath>
        <m:r>
          <w:rPr>
            <w:rFonts w:ascii="Cambria Math" w:hAnsi="Cambria Math"/>
          </w:rPr>
          <m:t>B</m:t>
        </m:r>
      </m:oMath>
      <w:r>
        <w:t xml:space="preserve"> bits. </w:t>
      </w:r>
      <w:r w:rsidR="00462FDC">
        <w:t xml:space="preserve">Experimente para 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=</m:t>
        </m:r>
        <w:proofErr w:type="gramStart"/>
        <m:r>
          <w:rPr>
            <w:rFonts w:ascii="Cambria Math" w:hAnsi="Cambria Math"/>
          </w:rPr>
          <m:t>{</m:t>
        </m:r>
        <w:proofErr w:type="gramEnd"/>
        <m:r>
          <w:rPr>
            <w:rFonts w:ascii="Cambria Math" w:hAnsi="Cambria Math"/>
          </w:rPr>
          <m:t>2, 3, 4}</m:t>
        </m:r>
      </m:oMath>
      <w:r w:rsidR="00462FDC">
        <w:t xml:space="preserve">. </w:t>
      </w:r>
      <w:r>
        <w:t xml:space="preserve">Para contornar o efeito de </w:t>
      </w:r>
      <w:r w:rsidR="00462FDC">
        <w:t xml:space="preserve">aparecimento de regiões homogêneas na imagem, </w:t>
      </w:r>
      <w:r w:rsidR="009F6A3F">
        <w:t xml:space="preserve">proceda da seguinte forma: </w:t>
      </w:r>
      <w:r w:rsidR="00462FDC" w:rsidRPr="00462FDC">
        <w:t>antes d</w:t>
      </w:r>
      <w:r w:rsidR="00462FDC">
        <w:t xml:space="preserve">a re-quantização </w:t>
      </w:r>
      <w:r w:rsidR="00462FDC" w:rsidRPr="00462FDC">
        <w:t xml:space="preserve">adicione à imagem </w:t>
      </w:r>
      <w:r w:rsidR="00271052">
        <w:t xml:space="preserve">um </w:t>
      </w:r>
      <w:r w:rsidR="00462FDC" w:rsidRPr="00462FDC">
        <w:t xml:space="preserve">ruído com distribuição uniforme </w:t>
      </w:r>
      <w:r w:rsidR="00271052">
        <w:t xml:space="preserve">no intervalo </w:t>
      </w:r>
      <w:r w:rsidR="00462FDC" w:rsidRPr="00462FDC">
        <w:t>(</w:t>
      </w:r>
      <w:proofErr w:type="gramStart"/>
      <w:r w:rsidR="00462FDC" w:rsidRPr="00462FDC">
        <w:t>0</w:t>
      </w:r>
      <w:proofErr w:type="gramEnd"/>
      <w:r w:rsidR="00462FDC" w:rsidRPr="00462FDC">
        <w:t>,</w:t>
      </w:r>
      <w:r w:rsidR="00271052">
        <w:t xml:space="preserve"> </w:t>
      </w:r>
      <m:oMath>
        <m:r>
          <w:rPr>
            <w:rFonts w:ascii="Cambria Math" w:hAnsi="Cambria Math"/>
          </w:rPr>
          <m:t>R</m:t>
        </m:r>
      </m:oMath>
      <w:r w:rsidR="00462FDC" w:rsidRPr="00462FDC">
        <w:t>)</w:t>
      </w:r>
      <w:r w:rsidR="009F6A3F">
        <w:t xml:space="preserve"> (</w:t>
      </w:r>
      <w:r w:rsidR="00271052">
        <w:t xml:space="preserve">ver </w:t>
      </w:r>
      <w:r w:rsidR="009F6A3F">
        <w:t xml:space="preserve">função </w:t>
      </w:r>
      <w:proofErr w:type="spellStart"/>
      <w:r w:rsidR="009F6A3F">
        <w:t>rand</w:t>
      </w:r>
      <w:proofErr w:type="spellEnd"/>
      <w:r w:rsidR="009F6A3F">
        <w:t xml:space="preserve">.m no </w:t>
      </w:r>
      <w:proofErr w:type="spellStart"/>
      <w:r w:rsidR="009F6A3F">
        <w:t>matlab</w:t>
      </w:r>
      <w:proofErr w:type="spellEnd"/>
      <w:r w:rsidR="009F6A3F">
        <w:t xml:space="preserve">). Determine experimentalmente os valores de </w:t>
      </w:r>
      <m:oMath>
        <m:r>
          <w:rPr>
            <w:rFonts w:ascii="Cambria Math" w:hAnsi="Cambria Math"/>
          </w:rPr>
          <m:t>R</m:t>
        </m:r>
      </m:oMath>
      <w:r w:rsidR="009F6A3F">
        <w:t xml:space="preserve"> que oferecem resultados visuais adequados para cada um dos valores de </w:t>
      </w:r>
      <m:oMath>
        <m:r>
          <w:rPr>
            <w:rFonts w:ascii="Cambria Math" w:hAnsi="Cambria Math"/>
          </w:rPr>
          <m:t>B</m:t>
        </m:r>
      </m:oMath>
      <w:r w:rsidR="009F6A3F">
        <w:t xml:space="preserve"> acima considerados. É possível estabelecer alguma relação entre </w:t>
      </w:r>
      <m:oMath>
        <m:r>
          <w:rPr>
            <w:rFonts w:ascii="Cambria Math" w:hAnsi="Cambria Math"/>
          </w:rPr>
          <m:t>R</m:t>
        </m:r>
      </m:oMath>
      <w:r w:rsidR="009F6A3F">
        <w:t xml:space="preserve"> e </w:t>
      </w:r>
      <m:oMath>
        <m:r>
          <w:rPr>
            <w:rFonts w:ascii="Cambria Math" w:hAnsi="Cambria Math"/>
          </w:rPr>
          <m:t>B</m:t>
        </m:r>
      </m:oMath>
      <w:r w:rsidR="009F6A3F">
        <w:t>?</w:t>
      </w:r>
      <w:r w:rsidR="009F6A3F" w:rsidRPr="00FD6A12">
        <w:t xml:space="preserve"> </w:t>
      </w:r>
    </w:p>
    <w:p w:rsidR="00D0618A" w:rsidRDefault="00D0618A" w:rsidP="00917C71">
      <w:pPr>
        <w:spacing w:after="0" w:line="240" w:lineRule="auto"/>
        <w:rPr>
          <w:rFonts w:eastAsiaTheme="minorEastAsia"/>
          <w:b/>
        </w:rPr>
      </w:pPr>
    </w:p>
    <w:sectPr w:rsidR="00D0618A" w:rsidSect="000011E5">
      <w:headerReference w:type="default" r:id="rId11"/>
      <w:footerReference w:type="default" r:id="rId12"/>
      <w:pgSz w:w="12240" w:h="15840"/>
      <w:pgMar w:top="720" w:right="720" w:bottom="288" w:left="72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50D" w:rsidRDefault="00A5450D" w:rsidP="00591043">
      <w:pPr>
        <w:spacing w:after="0" w:line="240" w:lineRule="auto"/>
      </w:pPr>
      <w:r>
        <w:separator/>
      </w:r>
    </w:p>
  </w:endnote>
  <w:endnote w:type="continuationSeparator" w:id="0">
    <w:p w:rsidR="00A5450D" w:rsidRDefault="00A5450D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A5450D" w:rsidRDefault="00A5450D">
        <w:pPr>
          <w:pStyle w:val="Rodap"/>
          <w:jc w:val="right"/>
        </w:pPr>
        <w:fldSimple w:instr=" PAGE   \* MERGEFORMAT ">
          <w:r w:rsidR="00536F7A">
            <w:rPr>
              <w:noProof/>
            </w:rPr>
            <w:t>3</w:t>
          </w:r>
        </w:fldSimple>
      </w:p>
    </w:sdtContent>
  </w:sdt>
  <w:p w:rsidR="00A5450D" w:rsidRDefault="00A5450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50D" w:rsidRDefault="00A5450D" w:rsidP="00591043">
      <w:pPr>
        <w:spacing w:after="0" w:line="240" w:lineRule="auto"/>
      </w:pPr>
      <w:r>
        <w:separator/>
      </w:r>
    </w:p>
  </w:footnote>
  <w:footnote w:type="continuationSeparator" w:id="0">
    <w:p w:rsidR="00A5450D" w:rsidRDefault="00A5450D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50D" w:rsidRDefault="00A5450D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83F43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E825AE"/>
    <w:multiLevelType w:val="hybridMultilevel"/>
    <w:tmpl w:val="8E084F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0"/>
  </w:num>
  <w:num w:numId="5">
    <w:abstractNumId w:val="1"/>
  </w:num>
  <w:num w:numId="6">
    <w:abstractNumId w:val="6"/>
  </w:num>
  <w:num w:numId="7">
    <w:abstractNumId w:val="11"/>
  </w:num>
  <w:num w:numId="8">
    <w:abstractNumId w:val="16"/>
  </w:num>
  <w:num w:numId="9">
    <w:abstractNumId w:val="17"/>
  </w:num>
  <w:num w:numId="10">
    <w:abstractNumId w:val="15"/>
  </w:num>
  <w:num w:numId="11">
    <w:abstractNumId w:val="8"/>
  </w:num>
  <w:num w:numId="12">
    <w:abstractNumId w:val="10"/>
  </w:num>
  <w:num w:numId="13">
    <w:abstractNumId w:val="4"/>
  </w:num>
  <w:num w:numId="14">
    <w:abstractNumId w:val="3"/>
  </w:num>
  <w:num w:numId="15">
    <w:abstractNumId w:val="13"/>
  </w:num>
  <w:num w:numId="16">
    <w:abstractNumId w:val="2"/>
  </w:num>
  <w:num w:numId="17">
    <w:abstractNumId w:val="9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52C32"/>
    <w:rsid w:val="00055DA9"/>
    <w:rsid w:val="00056D42"/>
    <w:rsid w:val="000668F0"/>
    <w:rsid w:val="000871DA"/>
    <w:rsid w:val="00096625"/>
    <w:rsid w:val="000B06BF"/>
    <w:rsid w:val="000B15BB"/>
    <w:rsid w:val="000D5C47"/>
    <w:rsid w:val="00134CE0"/>
    <w:rsid w:val="001416C4"/>
    <w:rsid w:val="00161CDD"/>
    <w:rsid w:val="00164602"/>
    <w:rsid w:val="00176A34"/>
    <w:rsid w:val="001B3E58"/>
    <w:rsid w:val="001B57B1"/>
    <w:rsid w:val="001F5643"/>
    <w:rsid w:val="00230FAB"/>
    <w:rsid w:val="00234117"/>
    <w:rsid w:val="00242601"/>
    <w:rsid w:val="00252697"/>
    <w:rsid w:val="00263649"/>
    <w:rsid w:val="00271052"/>
    <w:rsid w:val="0028552E"/>
    <w:rsid w:val="002D2CB6"/>
    <w:rsid w:val="002D3AF4"/>
    <w:rsid w:val="002D533A"/>
    <w:rsid w:val="002E48A7"/>
    <w:rsid w:val="00353D9F"/>
    <w:rsid w:val="00361229"/>
    <w:rsid w:val="003B0AE7"/>
    <w:rsid w:val="003B3A8D"/>
    <w:rsid w:val="003E1BF4"/>
    <w:rsid w:val="0043324F"/>
    <w:rsid w:val="00462FDC"/>
    <w:rsid w:val="00495DCA"/>
    <w:rsid w:val="004A33BE"/>
    <w:rsid w:val="004A6F35"/>
    <w:rsid w:val="004C097F"/>
    <w:rsid w:val="004D3539"/>
    <w:rsid w:val="004E406F"/>
    <w:rsid w:val="004E4588"/>
    <w:rsid w:val="004F0167"/>
    <w:rsid w:val="00503EE0"/>
    <w:rsid w:val="00516983"/>
    <w:rsid w:val="0053255B"/>
    <w:rsid w:val="00536F7A"/>
    <w:rsid w:val="00577742"/>
    <w:rsid w:val="00591043"/>
    <w:rsid w:val="00591EFA"/>
    <w:rsid w:val="005B750A"/>
    <w:rsid w:val="005E13EF"/>
    <w:rsid w:val="0061554A"/>
    <w:rsid w:val="00642E30"/>
    <w:rsid w:val="0066189A"/>
    <w:rsid w:val="00664040"/>
    <w:rsid w:val="006934CE"/>
    <w:rsid w:val="006B5265"/>
    <w:rsid w:val="006D20D9"/>
    <w:rsid w:val="00711940"/>
    <w:rsid w:val="00751368"/>
    <w:rsid w:val="00757EFD"/>
    <w:rsid w:val="00763DA1"/>
    <w:rsid w:val="00772152"/>
    <w:rsid w:val="00775FBD"/>
    <w:rsid w:val="00782071"/>
    <w:rsid w:val="007877F2"/>
    <w:rsid w:val="0079408A"/>
    <w:rsid w:val="007F393E"/>
    <w:rsid w:val="0081296C"/>
    <w:rsid w:val="008201FD"/>
    <w:rsid w:val="0083239D"/>
    <w:rsid w:val="008529E3"/>
    <w:rsid w:val="008658E2"/>
    <w:rsid w:val="008A66BD"/>
    <w:rsid w:val="008D0C32"/>
    <w:rsid w:val="008D3F46"/>
    <w:rsid w:val="00907BCB"/>
    <w:rsid w:val="00917C71"/>
    <w:rsid w:val="009439B6"/>
    <w:rsid w:val="00943FD8"/>
    <w:rsid w:val="00945F3E"/>
    <w:rsid w:val="0099131F"/>
    <w:rsid w:val="00994067"/>
    <w:rsid w:val="009A61AF"/>
    <w:rsid w:val="009E39BA"/>
    <w:rsid w:val="009F6A3F"/>
    <w:rsid w:val="00A33871"/>
    <w:rsid w:val="00A5450D"/>
    <w:rsid w:val="00A819D1"/>
    <w:rsid w:val="00A9160A"/>
    <w:rsid w:val="00A91C47"/>
    <w:rsid w:val="00A93CBD"/>
    <w:rsid w:val="00AA6324"/>
    <w:rsid w:val="00AD77FB"/>
    <w:rsid w:val="00AE2B07"/>
    <w:rsid w:val="00AF659B"/>
    <w:rsid w:val="00B02119"/>
    <w:rsid w:val="00B4185A"/>
    <w:rsid w:val="00B55870"/>
    <w:rsid w:val="00B64B34"/>
    <w:rsid w:val="00B64CB3"/>
    <w:rsid w:val="00B67B66"/>
    <w:rsid w:val="00B72553"/>
    <w:rsid w:val="00B73FAE"/>
    <w:rsid w:val="00B7405F"/>
    <w:rsid w:val="00BB6475"/>
    <w:rsid w:val="00BE70CB"/>
    <w:rsid w:val="00C03273"/>
    <w:rsid w:val="00C03ACF"/>
    <w:rsid w:val="00C21F04"/>
    <w:rsid w:val="00CB35CD"/>
    <w:rsid w:val="00CB466D"/>
    <w:rsid w:val="00CB48C0"/>
    <w:rsid w:val="00CC5058"/>
    <w:rsid w:val="00CD66CD"/>
    <w:rsid w:val="00CF1DED"/>
    <w:rsid w:val="00CF5374"/>
    <w:rsid w:val="00D0618A"/>
    <w:rsid w:val="00D07F6B"/>
    <w:rsid w:val="00D109D9"/>
    <w:rsid w:val="00D217B5"/>
    <w:rsid w:val="00D55435"/>
    <w:rsid w:val="00D5713F"/>
    <w:rsid w:val="00D5758A"/>
    <w:rsid w:val="00D64BAB"/>
    <w:rsid w:val="00D75775"/>
    <w:rsid w:val="00DF07F9"/>
    <w:rsid w:val="00E20938"/>
    <w:rsid w:val="00E3533A"/>
    <w:rsid w:val="00E36265"/>
    <w:rsid w:val="00E4150A"/>
    <w:rsid w:val="00E549EF"/>
    <w:rsid w:val="00E71DC4"/>
    <w:rsid w:val="00E73350"/>
    <w:rsid w:val="00E83D0E"/>
    <w:rsid w:val="00EA2A52"/>
    <w:rsid w:val="00EB2126"/>
    <w:rsid w:val="00F00539"/>
    <w:rsid w:val="00F04590"/>
    <w:rsid w:val="00F2691C"/>
    <w:rsid w:val="00F3789F"/>
    <w:rsid w:val="00F4458A"/>
    <w:rsid w:val="00F6014B"/>
    <w:rsid w:val="00F64A17"/>
    <w:rsid w:val="00F66E61"/>
    <w:rsid w:val="00F87BF0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ncc.br/~pesquef/GA038_2t10/listas/dados/car_n.ma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ncc.br/~pesquef/GA038_2t10/listas/dados/piano_16bits.wav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96FE8-9B27-47A0-B6A7-E85157DB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2374</TotalTime>
  <Pages>3</Pages>
  <Words>1071</Words>
  <Characters>5787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72</cp:revision>
  <cp:lastPrinted>2010-03-24T22:29:00Z</cp:lastPrinted>
  <dcterms:created xsi:type="dcterms:W3CDTF">2009-06-27T17:35:00Z</dcterms:created>
  <dcterms:modified xsi:type="dcterms:W3CDTF">2010-03-24T23:00:00Z</dcterms:modified>
</cp:coreProperties>
</file>